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highlight w:val="none"/>
          <w:lang w:bidi="en-US"/>
        </w:rPr>
      </w:pPr>
    </w:p>
    <w:p>
      <w:pPr>
        <w:spacing w:line="480" w:lineRule="auto"/>
        <w:ind w:firstLine="0" w:firstLineChars="0"/>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before="120" w:after="120" w:line="480" w:lineRule="auto"/>
        <w:ind w:firstLine="0" w:firstLineChars="0"/>
        <w:jc w:val="center"/>
        <w:rPr>
          <w:rFonts w:ascii="仿宋_GB2312" w:hAnsi="Arial"/>
          <w:b/>
          <w:sz w:val="44"/>
          <w:szCs w:val="44"/>
          <w:highlight w:val="none"/>
        </w:rPr>
      </w:pPr>
      <w:r>
        <w:rPr>
          <w:rFonts w:hint="eastAsia" w:ascii="仿宋_GB2312" w:hAnsi="Arial"/>
          <w:b/>
          <w:sz w:val="44"/>
          <w:szCs w:val="44"/>
          <w:highlight w:val="none"/>
        </w:rPr>
        <w:t>财政项目支出绩效评价报告</w:t>
      </w: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Times New Roman" w:hAnsi="Times New Roman" w:eastAsia="黑体" w:cs="Times New Roman"/>
          <w:b/>
          <w:kern w:val="0"/>
          <w:sz w:val="50"/>
          <w:szCs w:val="50"/>
          <w:highlight w:val="none"/>
          <w:lang w:bidi="en-US"/>
        </w:rPr>
      </w:pPr>
    </w:p>
    <w:p>
      <w:pPr>
        <w:spacing w:line="480" w:lineRule="auto"/>
        <w:ind w:firstLine="0" w:firstLineChars="0"/>
        <w:jc w:val="center"/>
        <w:rPr>
          <w:rFonts w:ascii="仿宋_GB2312" w:hAnsi="Times New Roman" w:cs="Times New Roman"/>
          <w:kern w:val="0"/>
          <w:sz w:val="30"/>
          <w:szCs w:val="30"/>
          <w:highlight w:val="none"/>
          <w:lang w:bidi="en-US"/>
        </w:rPr>
      </w:pPr>
    </w:p>
    <w:p>
      <w:pPr>
        <w:spacing w:line="480" w:lineRule="auto"/>
        <w:ind w:firstLine="1411" w:firstLineChars="441"/>
        <w:jc w:val="left"/>
        <w:rPr>
          <w:rFonts w:ascii="仿宋_GB2312" w:hAnsi="Times New Roman" w:cs="Times New Roman"/>
          <w:kern w:val="0"/>
          <w:sz w:val="32"/>
          <w:szCs w:val="32"/>
          <w:highlight w:val="none"/>
          <w:lang w:bidi="en-US"/>
        </w:rPr>
      </w:pPr>
      <w:r>
        <w:rPr>
          <w:rFonts w:hint="eastAsia" w:ascii="仿宋_GB2312" w:hAnsi="Times New Roman" w:cs="Times New Roman"/>
          <w:kern w:val="0"/>
          <w:sz w:val="32"/>
          <w:szCs w:val="32"/>
          <w:highlight w:val="none"/>
          <w:lang w:bidi="en-US"/>
        </w:rPr>
        <w:t>项目名称：代课费</w:t>
      </w:r>
      <w:r>
        <w:rPr>
          <w:rFonts w:ascii="仿宋_GB2312" w:hAnsi="Times New Roman" w:cs="Times New Roman"/>
          <w:kern w:val="0"/>
          <w:sz w:val="32"/>
          <w:szCs w:val="32"/>
          <w:highlight w:val="none"/>
          <w:lang w:bidi="en-US"/>
        </w:rPr>
        <w:t xml:space="preserve"> </w:t>
      </w:r>
    </w:p>
    <w:p>
      <w:pPr>
        <w:spacing w:line="480" w:lineRule="auto"/>
        <w:ind w:left="280" w:leftChars="100" w:firstLine="1091" w:firstLineChars="341"/>
        <w:jc w:val="left"/>
        <w:rPr>
          <w:rFonts w:ascii="仿宋_GB2312" w:hAnsi="Times New Roman" w:cs="Times New Roman"/>
          <w:kern w:val="0"/>
          <w:sz w:val="32"/>
          <w:szCs w:val="32"/>
          <w:highlight w:val="none"/>
          <w:lang w:bidi="en-US"/>
        </w:rPr>
      </w:pPr>
      <w:r>
        <w:rPr>
          <w:rFonts w:hint="eastAsia" w:ascii="仿宋_GB2312" w:hAnsi="Times New Roman" w:cs="Times New Roman"/>
          <w:kern w:val="0"/>
          <w:sz w:val="32"/>
          <w:szCs w:val="32"/>
          <w:highlight w:val="none"/>
          <w:lang w:bidi="en-US"/>
        </w:rPr>
        <w:t>项目单位：乌鲁木齐市青少年宫</w:t>
      </w:r>
      <w:r>
        <w:rPr>
          <w:rFonts w:ascii="仿宋_GB2312" w:hAnsi="Times New Roman" w:cs="Times New Roman"/>
          <w:kern w:val="0"/>
          <w:sz w:val="32"/>
          <w:szCs w:val="32"/>
          <w:highlight w:val="none"/>
          <w:lang w:bidi="en-US"/>
        </w:rPr>
        <w:t xml:space="preserve"> </w:t>
      </w:r>
    </w:p>
    <w:p>
      <w:pPr>
        <w:spacing w:line="480" w:lineRule="auto"/>
        <w:ind w:left="280" w:leftChars="100" w:firstLine="1091" w:firstLineChars="341"/>
        <w:jc w:val="left"/>
        <w:rPr>
          <w:rFonts w:ascii="仿宋_GB2312" w:hAnsi="Times New Roman" w:cs="Times New Roman"/>
          <w:kern w:val="0"/>
          <w:sz w:val="32"/>
          <w:szCs w:val="32"/>
          <w:highlight w:val="none"/>
          <w:lang w:bidi="en-US"/>
        </w:rPr>
      </w:pPr>
      <w:r>
        <w:rPr>
          <w:rFonts w:hint="eastAsia" w:ascii="仿宋_GB2312" w:hAnsi="Times New Roman" w:cs="Times New Roman"/>
          <w:kern w:val="0"/>
          <w:sz w:val="32"/>
          <w:szCs w:val="32"/>
          <w:highlight w:val="none"/>
          <w:lang w:bidi="en-US"/>
        </w:rPr>
        <w:t>主管部门：共青团乌鲁木齐市委员会</w:t>
      </w:r>
    </w:p>
    <w:p>
      <w:pPr>
        <w:spacing w:line="480" w:lineRule="auto"/>
        <w:ind w:firstLine="1411" w:firstLineChars="441"/>
        <w:jc w:val="left"/>
        <w:rPr>
          <w:rFonts w:ascii="仿宋_GB2312" w:hAnsi="Times New Roman" w:cs="Times New Roman"/>
          <w:kern w:val="0"/>
          <w:sz w:val="32"/>
          <w:szCs w:val="32"/>
          <w:highlight w:val="none"/>
          <w:lang w:bidi="en-US"/>
        </w:rPr>
      </w:pPr>
    </w:p>
    <w:p>
      <w:pPr>
        <w:spacing w:line="480" w:lineRule="auto"/>
        <w:ind w:firstLine="0" w:firstLineChars="0"/>
        <w:rPr>
          <w:rFonts w:ascii="黑体" w:hAnsi="Times New Roman" w:eastAsia="黑体" w:cs="Times New Roman"/>
          <w:b/>
          <w:kern w:val="0"/>
          <w:sz w:val="32"/>
          <w:szCs w:val="32"/>
          <w:highlight w:val="none"/>
          <w:lang w:bidi="en-US"/>
        </w:rPr>
      </w:pPr>
    </w:p>
    <w:p>
      <w:pPr>
        <w:spacing w:line="480" w:lineRule="auto"/>
        <w:ind w:firstLine="0" w:firstLineChars="0"/>
        <w:rPr>
          <w:rFonts w:ascii="黑体" w:hAnsi="Times New Roman" w:eastAsia="黑体" w:cs="Times New Roman"/>
          <w:b/>
          <w:kern w:val="0"/>
          <w:sz w:val="32"/>
          <w:szCs w:val="32"/>
          <w:highlight w:val="none"/>
          <w:lang w:bidi="en-US"/>
        </w:rPr>
      </w:pPr>
    </w:p>
    <w:p>
      <w:pPr>
        <w:spacing w:line="480" w:lineRule="auto"/>
        <w:ind w:firstLine="0" w:firstLineChars="0"/>
        <w:jc w:val="center"/>
        <w:rPr>
          <w:rFonts w:ascii="仿宋_GB2312" w:hAnsi="Times New Roman" w:cs="Times New Roman"/>
          <w:kern w:val="0"/>
          <w:sz w:val="32"/>
          <w:szCs w:val="32"/>
          <w:highlight w:val="none"/>
          <w:lang w:bidi="en-US"/>
        </w:rPr>
      </w:pPr>
      <w:r>
        <w:rPr>
          <w:rFonts w:hint="eastAsia" w:ascii="仿宋_GB2312" w:hAnsi="Times New Roman" w:cs="Times New Roman"/>
          <w:kern w:val="0"/>
          <w:sz w:val="32"/>
          <w:szCs w:val="32"/>
          <w:highlight w:val="none"/>
          <w:lang w:bidi="en-US"/>
        </w:rPr>
        <w:t>202</w:t>
      </w:r>
      <w:r>
        <w:rPr>
          <w:rFonts w:hint="eastAsia" w:ascii="仿宋_GB2312" w:hAnsi="Times New Roman" w:cs="Times New Roman"/>
          <w:kern w:val="0"/>
          <w:sz w:val="32"/>
          <w:szCs w:val="32"/>
          <w:highlight w:val="none"/>
          <w:lang w:val="en-US" w:eastAsia="zh-CN" w:bidi="en-US"/>
        </w:rPr>
        <w:t>4</w:t>
      </w:r>
      <w:r>
        <w:rPr>
          <w:rFonts w:hint="eastAsia" w:ascii="仿宋_GB2312" w:hAnsi="Times New Roman" w:cs="Times New Roman"/>
          <w:kern w:val="0"/>
          <w:sz w:val="32"/>
          <w:szCs w:val="32"/>
          <w:highlight w:val="none"/>
          <w:lang w:bidi="en-US"/>
        </w:rPr>
        <w:t>年0</w:t>
      </w:r>
      <w:r>
        <w:rPr>
          <w:rFonts w:hint="eastAsia" w:ascii="仿宋_GB2312" w:hAnsi="Times New Roman" w:cs="Times New Roman"/>
          <w:kern w:val="0"/>
          <w:sz w:val="32"/>
          <w:szCs w:val="32"/>
          <w:highlight w:val="none"/>
          <w:lang w:val="en-US" w:eastAsia="zh-CN" w:bidi="en-US"/>
        </w:rPr>
        <w:t>5</w:t>
      </w:r>
      <w:r>
        <w:rPr>
          <w:rFonts w:hint="eastAsia" w:ascii="仿宋_GB2312" w:hAnsi="Times New Roman" w:cs="Times New Roman"/>
          <w:kern w:val="0"/>
          <w:sz w:val="32"/>
          <w:szCs w:val="32"/>
          <w:highlight w:val="none"/>
          <w:lang w:bidi="en-US"/>
        </w:rPr>
        <w:t>月</w:t>
      </w:r>
    </w:p>
    <w:p>
      <w:pPr>
        <w:spacing w:line="480" w:lineRule="auto"/>
        <w:ind w:firstLine="0" w:firstLineChars="0"/>
        <w:jc w:val="center"/>
        <w:rPr>
          <w:rFonts w:ascii="仿宋_GB2312" w:hAnsi="Times New Roman" w:cs="Times New Roman"/>
          <w:kern w:val="0"/>
          <w:sz w:val="32"/>
          <w:szCs w:val="32"/>
          <w:highlight w:val="none"/>
          <w:lang w:bidi="en-US"/>
        </w:rPr>
      </w:pPr>
    </w:p>
    <w:p>
      <w:pPr>
        <w:tabs>
          <w:tab w:val="left" w:pos="3324"/>
        </w:tabs>
        <w:spacing w:line="480" w:lineRule="auto"/>
        <w:ind w:firstLine="0" w:firstLineChars="0"/>
        <w:rPr>
          <w:rFonts w:ascii="仿宋_GB2312" w:hAnsi="Times New Roman" w:cs="Times New Roman"/>
          <w:kern w:val="0"/>
          <w:sz w:val="32"/>
          <w:szCs w:val="32"/>
          <w:highlight w:val="none"/>
          <w:lang w:bidi="en-US"/>
        </w:rPr>
      </w:pPr>
      <w:r>
        <w:rPr>
          <w:rFonts w:ascii="仿宋_GB2312" w:hAnsi="Times New Roman" w:cs="Times New Roman"/>
          <w:kern w:val="0"/>
          <w:sz w:val="32"/>
          <w:szCs w:val="32"/>
          <w:highlight w:val="none"/>
          <w:lang w:bidi="en-US"/>
        </w:rPr>
        <w:tab/>
      </w:r>
    </w:p>
    <w:p>
      <w:pPr>
        <w:ind w:firstLine="640"/>
        <w:rPr>
          <w:rFonts w:ascii="仿宋_GB2312" w:hAnsi="Times New Roman" w:cs="Times New Roman"/>
          <w:kern w:val="0"/>
          <w:sz w:val="32"/>
          <w:szCs w:val="32"/>
          <w:highlight w:val="none"/>
          <w:lang w:bidi="en-US"/>
        </w:rPr>
      </w:pPr>
    </w:p>
    <w:sdt>
      <w:sdtPr>
        <w:rPr>
          <w:rFonts w:ascii="Calibri" w:hAnsi="Calibri" w:eastAsia="仿宋_GB2312" w:cs="黑体"/>
          <w:color w:val="auto"/>
          <w:kern w:val="2"/>
          <w:sz w:val="28"/>
          <w:szCs w:val="22"/>
          <w:highlight w:val="none"/>
          <w:lang w:val="zh-CN"/>
        </w:rPr>
        <w:id w:val="-1822651860"/>
        <w:docPartObj>
          <w:docPartGallery w:val="Table of Contents"/>
          <w:docPartUnique/>
        </w:docPartObj>
      </w:sdtPr>
      <w:sdtEndPr>
        <w:rPr>
          <w:rFonts w:ascii="Calibri" w:hAnsi="Calibri" w:eastAsia="仿宋_GB2312" w:cs="黑体"/>
          <w:b/>
          <w:bCs/>
          <w:color w:val="auto"/>
          <w:kern w:val="2"/>
          <w:sz w:val="28"/>
          <w:szCs w:val="22"/>
          <w:highlight w:val="none"/>
          <w:lang w:val="zh-CN"/>
        </w:rPr>
      </w:sdtEndPr>
      <w:sdtContent>
        <w:p>
          <w:pPr>
            <w:pStyle w:val="30"/>
            <w:ind w:firstLine="560"/>
            <w:jc w:val="center"/>
            <w:rPr>
              <w:highlight w:val="none"/>
            </w:rPr>
          </w:pPr>
          <w:r>
            <w:rPr>
              <w:highlight w:val="none"/>
              <w:lang w:val="zh-CN"/>
            </w:rPr>
            <w:t>目录</w:t>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"_Toc100784583" </w:instrText>
          </w:r>
          <w:r>
            <w:rPr>
              <w:highlight w:val="none"/>
            </w:rPr>
            <w:fldChar w:fldCharType="separate"/>
          </w:r>
          <w:r>
            <w:rPr>
              <w:rStyle w:val="19"/>
              <w:rFonts w:hint="eastAsia" w:ascii="仿宋" w:hAnsi="仿宋" w:eastAsia="仿宋"/>
              <w:highlight w:val="none"/>
              <w:lang w:bidi="en-US"/>
            </w:rPr>
            <w:t>一、基本情况</w:t>
          </w:r>
          <w:r>
            <w:rPr>
              <w:highlight w:val="none"/>
            </w:rPr>
            <w:tab/>
          </w:r>
          <w:r>
            <w:rPr>
              <w:highlight w:val="none"/>
            </w:rPr>
            <w:fldChar w:fldCharType="begin"/>
          </w:r>
          <w:r>
            <w:rPr>
              <w:highlight w:val="none"/>
            </w:rPr>
            <w:instrText xml:space="preserve"> PAGEREF _Toc100784583 \h </w:instrText>
          </w:r>
          <w:r>
            <w:rPr>
              <w:highlight w:val="none"/>
            </w:rPr>
            <w:fldChar w:fldCharType="separate"/>
          </w:r>
          <w:r>
            <w:rPr>
              <w:highlight w:val="none"/>
            </w:rPr>
            <w:t>1</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"_Toc100784584" </w:instrText>
          </w:r>
          <w:r>
            <w:rPr>
              <w:highlight w:val="none"/>
            </w:rPr>
            <w:fldChar w:fldCharType="separate"/>
          </w:r>
          <w:r>
            <w:rPr>
              <w:rStyle w:val="19"/>
              <w:rFonts w:hint="eastAsia" w:ascii="仿宋" w:hAnsi="仿宋" w:eastAsia="仿宋"/>
              <w:highlight w:val="none"/>
              <w:lang w:bidi="en-US"/>
            </w:rPr>
            <w:t>（一）项目概况</w:t>
          </w:r>
          <w:r>
            <w:rPr>
              <w:highlight w:val="none"/>
            </w:rPr>
            <w:tab/>
          </w:r>
          <w:r>
            <w:rPr>
              <w:highlight w:val="none"/>
            </w:rPr>
            <w:fldChar w:fldCharType="begin"/>
          </w:r>
          <w:r>
            <w:rPr>
              <w:highlight w:val="none"/>
            </w:rPr>
            <w:instrText xml:space="preserve"> PAGEREF _Toc100784584 \h </w:instrText>
          </w:r>
          <w:r>
            <w:rPr>
              <w:highlight w:val="none"/>
            </w:rPr>
            <w:fldChar w:fldCharType="separate"/>
          </w:r>
          <w:r>
            <w:rPr>
              <w:highlight w:val="none"/>
            </w:rPr>
            <w:t>1</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"_Toc100784585" </w:instrText>
          </w:r>
          <w:r>
            <w:rPr>
              <w:highlight w:val="none"/>
            </w:rPr>
            <w:fldChar w:fldCharType="separate"/>
          </w:r>
          <w:r>
            <w:rPr>
              <w:rStyle w:val="19"/>
              <w:rFonts w:hint="eastAsia" w:ascii="仿宋" w:hAnsi="仿宋" w:eastAsia="仿宋"/>
              <w:highlight w:val="none"/>
              <w:lang w:bidi="en-US"/>
            </w:rPr>
            <w:t>（二）项目绩效目标</w:t>
          </w:r>
          <w:r>
            <w:rPr>
              <w:highlight w:val="none"/>
            </w:rPr>
            <w:tab/>
          </w:r>
          <w:r>
            <w:rPr>
              <w:highlight w:val="none"/>
            </w:rPr>
            <w:fldChar w:fldCharType="begin"/>
          </w:r>
          <w:r>
            <w:rPr>
              <w:highlight w:val="none"/>
            </w:rPr>
            <w:instrText xml:space="preserve"> PAGEREF _Toc100784585 \h </w:instrText>
          </w:r>
          <w:r>
            <w:rPr>
              <w:highlight w:val="none"/>
            </w:rPr>
            <w:fldChar w:fldCharType="separate"/>
          </w:r>
          <w:r>
            <w:rPr>
              <w:highlight w:val="none"/>
            </w:rPr>
            <w:t>2</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"_Toc100784586" </w:instrText>
          </w:r>
          <w:r>
            <w:rPr>
              <w:highlight w:val="none"/>
            </w:rPr>
            <w:fldChar w:fldCharType="separate"/>
          </w:r>
          <w:r>
            <w:rPr>
              <w:rStyle w:val="19"/>
              <w:rFonts w:hint="eastAsia" w:ascii="仿宋" w:hAnsi="仿宋" w:eastAsia="仿宋"/>
              <w:highlight w:val="none"/>
              <w:lang w:bidi="en-US"/>
            </w:rPr>
            <w:t>二、绩效评价工作开展情况</w:t>
          </w:r>
          <w:r>
            <w:rPr>
              <w:highlight w:val="none"/>
            </w:rPr>
            <w:tab/>
          </w:r>
          <w:r>
            <w:rPr>
              <w:highlight w:val="none"/>
            </w:rPr>
            <w:fldChar w:fldCharType="begin"/>
          </w:r>
          <w:r>
            <w:rPr>
              <w:highlight w:val="none"/>
            </w:rPr>
            <w:instrText xml:space="preserve"> PAGEREF _Toc100784586 \h </w:instrText>
          </w:r>
          <w:r>
            <w:rPr>
              <w:highlight w:val="none"/>
            </w:rPr>
            <w:fldChar w:fldCharType="separate"/>
          </w:r>
          <w:r>
            <w:rPr>
              <w:highlight w:val="none"/>
            </w:rPr>
            <w:t>3</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"_Toc100784587" </w:instrText>
          </w:r>
          <w:r>
            <w:rPr>
              <w:highlight w:val="none"/>
            </w:rPr>
            <w:fldChar w:fldCharType="separate"/>
          </w:r>
          <w:r>
            <w:rPr>
              <w:rStyle w:val="19"/>
              <w:rFonts w:hint="eastAsia" w:ascii="仿宋" w:hAnsi="仿宋" w:eastAsia="仿宋"/>
              <w:highlight w:val="none"/>
              <w:lang w:bidi="en-US"/>
            </w:rPr>
            <w:t>（一）绩效评价目的、对象和范围</w:t>
          </w:r>
          <w:r>
            <w:rPr>
              <w:highlight w:val="none"/>
            </w:rPr>
            <w:tab/>
          </w:r>
          <w:r>
            <w:rPr>
              <w:highlight w:val="none"/>
            </w:rPr>
            <w:fldChar w:fldCharType="begin"/>
          </w:r>
          <w:r>
            <w:rPr>
              <w:highlight w:val="none"/>
            </w:rPr>
            <w:instrText xml:space="preserve"> PAGEREF _Toc100784587 \h </w:instrText>
          </w:r>
          <w:r>
            <w:rPr>
              <w:highlight w:val="none"/>
            </w:rPr>
            <w:fldChar w:fldCharType="separate"/>
          </w:r>
          <w:r>
            <w:rPr>
              <w:highlight w:val="none"/>
            </w:rPr>
            <w:t>3</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"_Toc100784588" </w:instrText>
          </w:r>
          <w:r>
            <w:rPr>
              <w:highlight w:val="none"/>
            </w:rPr>
            <w:fldChar w:fldCharType="separate"/>
          </w:r>
          <w:r>
            <w:rPr>
              <w:rStyle w:val="19"/>
              <w:highlight w:val="none"/>
            </w:rPr>
            <w:t>1.</w:t>
          </w:r>
          <w:r>
            <w:rPr>
              <w:rStyle w:val="19"/>
              <w:rFonts w:hint="eastAsia"/>
              <w:highlight w:val="none"/>
            </w:rPr>
            <w:t>评价目的</w:t>
          </w:r>
          <w:r>
            <w:rPr>
              <w:highlight w:val="none"/>
            </w:rPr>
            <w:tab/>
          </w:r>
          <w:r>
            <w:rPr>
              <w:highlight w:val="none"/>
            </w:rPr>
            <w:fldChar w:fldCharType="begin"/>
          </w:r>
          <w:r>
            <w:rPr>
              <w:highlight w:val="none"/>
            </w:rPr>
            <w:instrText xml:space="preserve"> PAGEREF _Toc100784588 \h </w:instrText>
          </w:r>
          <w:r>
            <w:rPr>
              <w:highlight w:val="none"/>
            </w:rPr>
            <w:fldChar w:fldCharType="separate"/>
          </w:r>
          <w:r>
            <w:rPr>
              <w:highlight w:val="none"/>
            </w:rPr>
            <w:t>3</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"_Toc100784589" </w:instrText>
          </w:r>
          <w:r>
            <w:rPr>
              <w:highlight w:val="none"/>
            </w:rPr>
            <w:fldChar w:fldCharType="separate"/>
          </w:r>
          <w:r>
            <w:rPr>
              <w:rStyle w:val="19"/>
              <w:highlight w:val="none"/>
            </w:rPr>
            <w:t>2.</w:t>
          </w:r>
          <w:r>
            <w:rPr>
              <w:rStyle w:val="19"/>
              <w:rFonts w:hint="eastAsia"/>
              <w:highlight w:val="none"/>
            </w:rPr>
            <w:t>评价对象和范围</w:t>
          </w:r>
          <w:r>
            <w:rPr>
              <w:highlight w:val="none"/>
            </w:rPr>
            <w:tab/>
          </w:r>
          <w:r>
            <w:rPr>
              <w:highlight w:val="none"/>
            </w:rPr>
            <w:fldChar w:fldCharType="begin"/>
          </w:r>
          <w:r>
            <w:rPr>
              <w:highlight w:val="none"/>
            </w:rPr>
            <w:instrText xml:space="preserve"> PAGEREF _Toc100784589 \h </w:instrText>
          </w:r>
          <w:r>
            <w:rPr>
              <w:highlight w:val="none"/>
            </w:rPr>
            <w:fldChar w:fldCharType="separate"/>
          </w:r>
          <w:r>
            <w:rPr>
              <w:highlight w:val="none"/>
            </w:rPr>
            <w:t>3</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"_Toc100784590" </w:instrText>
          </w:r>
          <w:r>
            <w:rPr>
              <w:highlight w:val="none"/>
            </w:rPr>
            <w:fldChar w:fldCharType="separate"/>
          </w:r>
          <w:r>
            <w:rPr>
              <w:rStyle w:val="19"/>
              <w:rFonts w:hint="eastAsia" w:ascii="仿宋" w:hAnsi="仿宋" w:eastAsia="仿宋"/>
              <w:highlight w:val="none"/>
              <w:lang w:bidi="en-US"/>
            </w:rPr>
            <w:t>（二）绩效评价原则、指标体系、方法及标准</w:t>
          </w:r>
          <w:r>
            <w:rPr>
              <w:highlight w:val="none"/>
            </w:rPr>
            <w:tab/>
          </w:r>
          <w:r>
            <w:rPr>
              <w:highlight w:val="none"/>
            </w:rPr>
            <w:fldChar w:fldCharType="begin"/>
          </w:r>
          <w:r>
            <w:rPr>
              <w:highlight w:val="none"/>
            </w:rPr>
            <w:instrText xml:space="preserve"> PAGEREF _Toc100784590 \h </w:instrText>
          </w:r>
          <w:r>
            <w:rPr>
              <w:highlight w:val="none"/>
            </w:rPr>
            <w:fldChar w:fldCharType="separate"/>
          </w:r>
          <w:r>
            <w:rPr>
              <w:highlight w:val="none"/>
            </w:rPr>
            <w:t>4</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"_Toc100784591" </w:instrText>
          </w:r>
          <w:r>
            <w:rPr>
              <w:highlight w:val="none"/>
            </w:rPr>
            <w:fldChar w:fldCharType="separate"/>
          </w:r>
          <w:r>
            <w:rPr>
              <w:rStyle w:val="19"/>
              <w:highlight w:val="none"/>
            </w:rPr>
            <w:t>1.</w:t>
          </w:r>
          <w:r>
            <w:rPr>
              <w:rStyle w:val="19"/>
              <w:rFonts w:hint="eastAsia"/>
              <w:highlight w:val="none"/>
            </w:rPr>
            <w:t>评价原则</w:t>
          </w:r>
          <w:r>
            <w:rPr>
              <w:highlight w:val="none"/>
            </w:rPr>
            <w:tab/>
          </w:r>
          <w:r>
            <w:rPr>
              <w:highlight w:val="none"/>
            </w:rPr>
            <w:fldChar w:fldCharType="begin"/>
          </w:r>
          <w:r>
            <w:rPr>
              <w:highlight w:val="none"/>
            </w:rPr>
            <w:instrText xml:space="preserve"> PAGEREF _Toc100784591 \h </w:instrText>
          </w:r>
          <w:r>
            <w:rPr>
              <w:highlight w:val="none"/>
            </w:rPr>
            <w:fldChar w:fldCharType="separate"/>
          </w:r>
          <w:r>
            <w:rPr>
              <w:highlight w:val="none"/>
            </w:rPr>
            <w:t>4</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"_Toc100784592" </w:instrText>
          </w:r>
          <w:r>
            <w:rPr>
              <w:highlight w:val="none"/>
            </w:rPr>
            <w:fldChar w:fldCharType="separate"/>
          </w:r>
          <w:r>
            <w:rPr>
              <w:rStyle w:val="19"/>
              <w:highlight w:val="none"/>
            </w:rPr>
            <w:t>2.</w:t>
          </w:r>
          <w:r>
            <w:rPr>
              <w:rStyle w:val="19"/>
              <w:rFonts w:hint="eastAsia"/>
              <w:highlight w:val="none"/>
            </w:rPr>
            <w:t>评价指标体系</w:t>
          </w:r>
          <w:r>
            <w:rPr>
              <w:highlight w:val="none"/>
            </w:rPr>
            <w:tab/>
          </w:r>
          <w:r>
            <w:rPr>
              <w:highlight w:val="none"/>
            </w:rPr>
            <w:fldChar w:fldCharType="begin"/>
          </w:r>
          <w:r>
            <w:rPr>
              <w:highlight w:val="none"/>
            </w:rPr>
            <w:instrText xml:space="preserve"> PAGEREF _Toc100784592 \h </w:instrText>
          </w:r>
          <w:r>
            <w:rPr>
              <w:highlight w:val="none"/>
            </w:rPr>
            <w:fldChar w:fldCharType="separate"/>
          </w:r>
          <w:r>
            <w:rPr>
              <w:highlight w:val="none"/>
            </w:rPr>
            <w:t>4</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"_Toc100784593" </w:instrText>
          </w:r>
          <w:r>
            <w:rPr>
              <w:highlight w:val="none"/>
            </w:rPr>
            <w:fldChar w:fldCharType="separate"/>
          </w:r>
          <w:r>
            <w:rPr>
              <w:rStyle w:val="19"/>
              <w:highlight w:val="none"/>
            </w:rPr>
            <w:t>3.</w:t>
          </w:r>
          <w:r>
            <w:rPr>
              <w:rStyle w:val="19"/>
              <w:rFonts w:hint="eastAsia"/>
              <w:highlight w:val="none"/>
            </w:rPr>
            <w:t>评价方法</w:t>
          </w:r>
          <w:r>
            <w:rPr>
              <w:highlight w:val="none"/>
            </w:rPr>
            <w:tab/>
          </w:r>
          <w:r>
            <w:rPr>
              <w:highlight w:val="none"/>
            </w:rPr>
            <w:fldChar w:fldCharType="begin"/>
          </w:r>
          <w:r>
            <w:rPr>
              <w:highlight w:val="none"/>
            </w:rPr>
            <w:instrText xml:space="preserve"> PAGEREF _Toc100784593 \h </w:instrText>
          </w:r>
          <w:r>
            <w:rPr>
              <w:highlight w:val="none"/>
            </w:rPr>
            <w:fldChar w:fldCharType="separate"/>
          </w:r>
          <w:r>
            <w:rPr>
              <w:highlight w:val="none"/>
            </w:rPr>
            <w:t>11</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"_Toc100784594" </w:instrText>
          </w:r>
          <w:r>
            <w:rPr>
              <w:highlight w:val="none"/>
            </w:rPr>
            <w:fldChar w:fldCharType="separate"/>
          </w:r>
          <w:r>
            <w:rPr>
              <w:rStyle w:val="19"/>
              <w:highlight w:val="none"/>
            </w:rPr>
            <w:t>4.</w:t>
          </w:r>
          <w:r>
            <w:rPr>
              <w:rStyle w:val="19"/>
              <w:rFonts w:hint="eastAsia"/>
              <w:highlight w:val="none"/>
            </w:rPr>
            <w:t>评价标准</w:t>
          </w:r>
          <w:r>
            <w:rPr>
              <w:highlight w:val="none"/>
            </w:rPr>
            <w:tab/>
          </w:r>
          <w:r>
            <w:rPr>
              <w:highlight w:val="none"/>
            </w:rPr>
            <w:fldChar w:fldCharType="begin"/>
          </w:r>
          <w:r>
            <w:rPr>
              <w:highlight w:val="none"/>
            </w:rPr>
            <w:instrText xml:space="preserve"> PAGEREF _Toc100784594 \h </w:instrText>
          </w:r>
          <w:r>
            <w:rPr>
              <w:highlight w:val="none"/>
            </w:rPr>
            <w:fldChar w:fldCharType="separate"/>
          </w:r>
          <w:r>
            <w:rPr>
              <w:highlight w:val="none"/>
            </w:rPr>
            <w:t>12</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"_Toc100784595" </w:instrText>
          </w:r>
          <w:r>
            <w:rPr>
              <w:highlight w:val="none"/>
            </w:rPr>
            <w:fldChar w:fldCharType="separate"/>
          </w:r>
          <w:r>
            <w:rPr>
              <w:rStyle w:val="19"/>
              <w:rFonts w:hint="eastAsia" w:ascii="仿宋" w:hAnsi="仿宋" w:eastAsia="仿宋"/>
              <w:highlight w:val="none"/>
              <w:lang w:bidi="en-US"/>
            </w:rPr>
            <w:t>（三）绩效评价工作过程</w:t>
          </w:r>
          <w:r>
            <w:rPr>
              <w:highlight w:val="none"/>
            </w:rPr>
            <w:tab/>
          </w:r>
          <w:r>
            <w:rPr>
              <w:highlight w:val="none"/>
            </w:rPr>
            <w:fldChar w:fldCharType="begin"/>
          </w:r>
          <w:r>
            <w:rPr>
              <w:highlight w:val="none"/>
            </w:rPr>
            <w:instrText xml:space="preserve"> PAGEREF _Toc100784595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"_Toc100784596" </w:instrText>
          </w:r>
          <w:r>
            <w:rPr>
              <w:highlight w:val="none"/>
            </w:rPr>
            <w:fldChar w:fldCharType="separate"/>
          </w:r>
          <w:r>
            <w:rPr>
              <w:rStyle w:val="19"/>
              <w:rFonts w:hint="eastAsia" w:ascii="仿宋" w:hAnsi="仿宋" w:eastAsia="仿宋"/>
              <w:highlight w:val="none"/>
              <w:lang w:bidi="en-US"/>
            </w:rPr>
            <w:t>三、综合评价情况及评价结论</w:t>
          </w:r>
          <w:r>
            <w:rPr>
              <w:highlight w:val="none"/>
            </w:rPr>
            <w:tab/>
          </w:r>
          <w:r>
            <w:rPr>
              <w:highlight w:val="none"/>
            </w:rPr>
            <w:fldChar w:fldCharType="begin"/>
          </w:r>
          <w:r>
            <w:rPr>
              <w:highlight w:val="none"/>
            </w:rPr>
            <w:instrText xml:space="preserve"> PAGEREF _Toc100784596 \h </w:instrText>
          </w:r>
          <w:r>
            <w:rPr>
              <w:highlight w:val="none"/>
            </w:rPr>
            <w:fldChar w:fldCharType="separate"/>
          </w:r>
          <w:r>
            <w:rPr>
              <w:highlight w:val="none"/>
            </w:rPr>
            <w:t>13</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"_Toc100784597" </w:instrText>
          </w:r>
          <w:r>
            <w:rPr>
              <w:highlight w:val="none"/>
            </w:rPr>
            <w:fldChar w:fldCharType="separate"/>
          </w:r>
          <w:r>
            <w:rPr>
              <w:rStyle w:val="19"/>
              <w:rFonts w:hint="eastAsia" w:ascii="仿宋" w:hAnsi="仿宋" w:eastAsia="仿宋"/>
              <w:highlight w:val="none"/>
              <w:lang w:bidi="en-US"/>
            </w:rPr>
            <w:t>（一）评价结论</w:t>
          </w:r>
          <w:r>
            <w:rPr>
              <w:highlight w:val="none"/>
            </w:rPr>
            <w:tab/>
          </w:r>
          <w:r>
            <w:rPr>
              <w:highlight w:val="none"/>
            </w:rPr>
            <w:fldChar w:fldCharType="begin"/>
          </w:r>
          <w:r>
            <w:rPr>
              <w:highlight w:val="none"/>
            </w:rPr>
            <w:instrText xml:space="preserve"> PAGEREF _Toc100784597 \h </w:instrText>
          </w:r>
          <w:r>
            <w:rPr>
              <w:highlight w:val="none"/>
            </w:rPr>
            <w:fldChar w:fldCharType="separate"/>
          </w:r>
          <w:r>
            <w:rPr>
              <w:highlight w:val="none"/>
            </w:rPr>
            <w:t>13</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"_Toc100784598" </w:instrText>
          </w:r>
          <w:r>
            <w:rPr>
              <w:highlight w:val="none"/>
            </w:rPr>
            <w:fldChar w:fldCharType="separate"/>
          </w:r>
          <w:r>
            <w:rPr>
              <w:rStyle w:val="19"/>
              <w:rFonts w:hint="eastAsia" w:ascii="仿宋" w:hAnsi="仿宋" w:eastAsia="仿宋"/>
              <w:highlight w:val="none"/>
              <w:lang w:bidi="en-US"/>
            </w:rPr>
            <w:t>（二）主要绩效</w:t>
          </w:r>
          <w:r>
            <w:rPr>
              <w:highlight w:val="none"/>
            </w:rPr>
            <w:tab/>
          </w:r>
          <w:r>
            <w:rPr>
              <w:highlight w:val="none"/>
            </w:rPr>
            <w:fldChar w:fldCharType="begin"/>
          </w:r>
          <w:r>
            <w:rPr>
              <w:highlight w:val="none"/>
            </w:rPr>
            <w:instrText xml:space="preserve"> PAGEREF _Toc100784598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"_Toc100784599" </w:instrText>
          </w:r>
          <w:r>
            <w:rPr>
              <w:highlight w:val="none"/>
            </w:rPr>
            <w:fldChar w:fldCharType="separate"/>
          </w:r>
          <w:r>
            <w:rPr>
              <w:rStyle w:val="19"/>
              <w:rFonts w:hint="eastAsia" w:ascii="仿宋" w:hAnsi="仿宋" w:eastAsia="仿宋"/>
              <w:highlight w:val="none"/>
              <w:lang w:bidi="en-US"/>
            </w:rPr>
            <w:t>四、绩效评价指标分析</w:t>
          </w:r>
          <w:r>
            <w:rPr>
              <w:highlight w:val="none"/>
            </w:rPr>
            <w:tab/>
          </w:r>
          <w:r>
            <w:rPr>
              <w:highlight w:val="none"/>
            </w:rPr>
            <w:fldChar w:fldCharType="begin"/>
          </w:r>
          <w:r>
            <w:rPr>
              <w:highlight w:val="none"/>
            </w:rPr>
            <w:instrText xml:space="preserve"> PAGEREF _Toc100784599 \h </w:instrText>
          </w:r>
          <w:r>
            <w:rPr>
              <w:highlight w:val="none"/>
            </w:rPr>
            <w:fldChar w:fldCharType="separate"/>
          </w:r>
          <w:r>
            <w:rPr>
              <w:highlight w:val="none"/>
            </w:rPr>
            <w:t>15</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"_Toc100784600" </w:instrText>
          </w:r>
          <w:r>
            <w:rPr>
              <w:highlight w:val="none"/>
            </w:rPr>
            <w:fldChar w:fldCharType="separate"/>
          </w:r>
          <w:r>
            <w:rPr>
              <w:rStyle w:val="19"/>
              <w:rFonts w:hint="eastAsia" w:ascii="仿宋" w:hAnsi="仿宋" w:eastAsia="仿宋"/>
              <w:highlight w:val="none"/>
              <w:lang w:bidi="en-US"/>
            </w:rPr>
            <w:t>（一）项目决策情况</w:t>
          </w:r>
          <w:r>
            <w:rPr>
              <w:highlight w:val="none"/>
            </w:rPr>
            <w:tab/>
          </w:r>
          <w:r>
            <w:rPr>
              <w:highlight w:val="none"/>
            </w:rPr>
            <w:fldChar w:fldCharType="begin"/>
          </w:r>
          <w:r>
            <w:rPr>
              <w:highlight w:val="none"/>
            </w:rPr>
            <w:instrText xml:space="preserve"> PAGEREF _Toc100784600 \h </w:instrText>
          </w:r>
          <w:r>
            <w:rPr>
              <w:highlight w:val="none"/>
            </w:rPr>
            <w:fldChar w:fldCharType="separate"/>
          </w:r>
          <w:r>
            <w:rPr>
              <w:highlight w:val="none"/>
            </w:rPr>
            <w:t>15</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"_Toc100784601" </w:instrText>
          </w:r>
          <w:r>
            <w:rPr>
              <w:highlight w:val="none"/>
            </w:rPr>
            <w:fldChar w:fldCharType="separate"/>
          </w:r>
          <w:r>
            <w:rPr>
              <w:rStyle w:val="19"/>
              <w:highlight w:val="none"/>
            </w:rPr>
            <w:t>1.</w:t>
          </w:r>
          <w:r>
            <w:rPr>
              <w:rStyle w:val="19"/>
              <w:rFonts w:hint="eastAsia"/>
              <w:highlight w:val="none"/>
            </w:rPr>
            <w:t>项目立项</w:t>
          </w:r>
          <w:r>
            <w:rPr>
              <w:highlight w:val="none"/>
            </w:rPr>
            <w:tab/>
          </w:r>
          <w:r>
            <w:rPr>
              <w:highlight w:val="none"/>
            </w:rPr>
            <w:fldChar w:fldCharType="begin"/>
          </w:r>
          <w:r>
            <w:rPr>
              <w:highlight w:val="none"/>
            </w:rPr>
            <w:instrText xml:space="preserve"> PAGEREF _Toc100784601 \h </w:instrText>
          </w:r>
          <w:r>
            <w:rPr>
              <w:highlight w:val="none"/>
            </w:rPr>
            <w:fldChar w:fldCharType="separate"/>
          </w:r>
          <w:r>
            <w:rPr>
              <w:highlight w:val="none"/>
            </w:rPr>
            <w:t>15</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"_Toc100784602" </w:instrText>
          </w:r>
          <w:r>
            <w:rPr>
              <w:highlight w:val="none"/>
            </w:rPr>
            <w:fldChar w:fldCharType="separate"/>
          </w:r>
          <w:r>
            <w:rPr>
              <w:rStyle w:val="19"/>
              <w:highlight w:val="none"/>
            </w:rPr>
            <w:t>2.</w:t>
          </w:r>
          <w:r>
            <w:rPr>
              <w:rStyle w:val="19"/>
              <w:rFonts w:hint="eastAsia"/>
              <w:highlight w:val="none"/>
            </w:rPr>
            <w:t>绩效目标</w:t>
          </w:r>
          <w:r>
            <w:rPr>
              <w:highlight w:val="none"/>
            </w:rPr>
            <w:tab/>
          </w:r>
          <w:r>
            <w:rPr>
              <w:highlight w:val="none"/>
            </w:rPr>
            <w:fldChar w:fldCharType="begin"/>
          </w:r>
          <w:r>
            <w:rPr>
              <w:highlight w:val="none"/>
            </w:rPr>
            <w:instrText xml:space="preserve"> PAGEREF _Toc100784602 \h </w:instrText>
          </w:r>
          <w:r>
            <w:rPr>
              <w:highlight w:val="none"/>
            </w:rPr>
            <w:fldChar w:fldCharType="separate"/>
          </w:r>
          <w:r>
            <w:rPr>
              <w:highlight w:val="none"/>
            </w:rPr>
            <w:t>15</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"_Toc100784603" </w:instrText>
          </w:r>
          <w:r>
            <w:rPr>
              <w:highlight w:val="none"/>
            </w:rPr>
            <w:fldChar w:fldCharType="separate"/>
          </w:r>
          <w:r>
            <w:rPr>
              <w:rStyle w:val="19"/>
              <w:highlight w:val="none"/>
            </w:rPr>
            <w:t>3.</w:t>
          </w:r>
          <w:r>
            <w:rPr>
              <w:rStyle w:val="19"/>
              <w:rFonts w:hint="eastAsia"/>
              <w:highlight w:val="none"/>
            </w:rPr>
            <w:t>资金投入</w:t>
          </w:r>
          <w:r>
            <w:rPr>
              <w:highlight w:val="none"/>
            </w:rPr>
            <w:tab/>
          </w:r>
          <w:r>
            <w:rPr>
              <w:highlight w:val="none"/>
            </w:rPr>
            <w:fldChar w:fldCharType="begin"/>
          </w:r>
          <w:r>
            <w:rPr>
              <w:highlight w:val="none"/>
            </w:rPr>
            <w:instrText xml:space="preserve"> PAGEREF _Toc100784603 \h </w:instrText>
          </w:r>
          <w:r>
            <w:rPr>
              <w:highlight w:val="none"/>
            </w:rPr>
            <w:fldChar w:fldCharType="separate"/>
          </w:r>
          <w:r>
            <w:rPr>
              <w:highlight w:val="none"/>
            </w:rPr>
            <w:t>16</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"_Toc100784604" </w:instrText>
          </w:r>
          <w:r>
            <w:rPr>
              <w:highlight w:val="none"/>
            </w:rPr>
            <w:fldChar w:fldCharType="separate"/>
          </w:r>
          <w:r>
            <w:rPr>
              <w:rStyle w:val="19"/>
              <w:rFonts w:hint="eastAsia" w:ascii="仿宋" w:hAnsi="仿宋" w:eastAsia="仿宋"/>
              <w:highlight w:val="none"/>
              <w:lang w:bidi="en-US"/>
            </w:rPr>
            <w:t>（二）项目过程情况</w:t>
          </w:r>
          <w:r>
            <w:rPr>
              <w:highlight w:val="none"/>
            </w:rPr>
            <w:tab/>
          </w:r>
          <w:r>
            <w:rPr>
              <w:highlight w:val="none"/>
            </w:rPr>
            <w:fldChar w:fldCharType="begin"/>
          </w:r>
          <w:r>
            <w:rPr>
              <w:highlight w:val="none"/>
            </w:rPr>
            <w:instrText xml:space="preserve"> PAGEREF _Toc100784604 \h </w:instrText>
          </w:r>
          <w:r>
            <w:rPr>
              <w:highlight w:val="none"/>
            </w:rPr>
            <w:fldChar w:fldCharType="separate"/>
          </w:r>
          <w:r>
            <w:rPr>
              <w:highlight w:val="none"/>
            </w:rPr>
            <w:t>16</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"_Toc100784605" </w:instrText>
          </w:r>
          <w:r>
            <w:rPr>
              <w:highlight w:val="none"/>
            </w:rPr>
            <w:fldChar w:fldCharType="separate"/>
          </w:r>
          <w:r>
            <w:rPr>
              <w:rStyle w:val="19"/>
              <w:highlight w:val="none"/>
            </w:rPr>
            <w:t>1.</w:t>
          </w:r>
          <w:r>
            <w:rPr>
              <w:rStyle w:val="19"/>
              <w:rFonts w:hint="eastAsia"/>
              <w:highlight w:val="none"/>
            </w:rPr>
            <w:t>资金管理</w:t>
          </w:r>
          <w:r>
            <w:rPr>
              <w:highlight w:val="none"/>
            </w:rPr>
            <w:tab/>
          </w:r>
          <w:r>
            <w:rPr>
              <w:highlight w:val="none"/>
            </w:rPr>
            <w:fldChar w:fldCharType="begin"/>
          </w:r>
          <w:r>
            <w:rPr>
              <w:highlight w:val="none"/>
            </w:rPr>
            <w:instrText xml:space="preserve"> PAGEREF _Toc100784605 \h </w:instrText>
          </w:r>
          <w:r>
            <w:rPr>
              <w:highlight w:val="none"/>
            </w:rPr>
            <w:fldChar w:fldCharType="separate"/>
          </w:r>
          <w:r>
            <w:rPr>
              <w:highlight w:val="none"/>
            </w:rPr>
            <w:t>17</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"_Toc100784606" </w:instrText>
          </w:r>
          <w:r>
            <w:rPr>
              <w:highlight w:val="none"/>
            </w:rPr>
            <w:fldChar w:fldCharType="separate"/>
          </w:r>
          <w:r>
            <w:rPr>
              <w:rStyle w:val="19"/>
              <w:highlight w:val="none"/>
            </w:rPr>
            <w:t>2.</w:t>
          </w:r>
          <w:r>
            <w:rPr>
              <w:rStyle w:val="19"/>
              <w:rFonts w:hint="eastAsia"/>
              <w:highlight w:val="none"/>
            </w:rPr>
            <w:t>组织实施</w:t>
          </w:r>
          <w:r>
            <w:rPr>
              <w:highlight w:val="none"/>
            </w:rPr>
            <w:tab/>
          </w:r>
          <w:r>
            <w:rPr>
              <w:highlight w:val="none"/>
            </w:rPr>
            <w:fldChar w:fldCharType="begin"/>
          </w:r>
          <w:r>
            <w:rPr>
              <w:highlight w:val="none"/>
            </w:rPr>
            <w:instrText xml:space="preserve"> PAGEREF _Toc100784606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"_Toc100784607" </w:instrText>
          </w:r>
          <w:r>
            <w:rPr>
              <w:highlight w:val="none"/>
            </w:rPr>
            <w:fldChar w:fldCharType="separate"/>
          </w:r>
          <w:r>
            <w:rPr>
              <w:rStyle w:val="19"/>
              <w:rFonts w:hint="eastAsia" w:ascii="仿宋" w:hAnsi="仿宋" w:eastAsia="仿宋"/>
              <w:highlight w:val="none"/>
              <w:lang w:bidi="en-US"/>
            </w:rPr>
            <w:t>（三）项目产出情况</w:t>
          </w:r>
          <w:r>
            <w:rPr>
              <w:highlight w:val="none"/>
            </w:rPr>
            <w:tab/>
          </w:r>
          <w:r>
            <w:rPr>
              <w:highlight w:val="none"/>
            </w:rPr>
            <w:fldChar w:fldCharType="begin"/>
          </w:r>
          <w:r>
            <w:rPr>
              <w:highlight w:val="none"/>
            </w:rPr>
            <w:instrText xml:space="preserve"> PAGEREF _Toc100784607 \h </w:instrText>
          </w:r>
          <w:r>
            <w:rPr>
              <w:highlight w:val="none"/>
            </w:rPr>
            <w:fldChar w:fldCharType="separate"/>
          </w:r>
          <w:r>
            <w:rPr>
              <w:highlight w:val="none"/>
            </w:rPr>
            <w:t>18</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"_Toc100784608" </w:instrText>
          </w:r>
          <w:r>
            <w:rPr>
              <w:highlight w:val="none"/>
            </w:rPr>
            <w:fldChar w:fldCharType="separate"/>
          </w:r>
          <w:r>
            <w:rPr>
              <w:rStyle w:val="19"/>
              <w:highlight w:val="none"/>
            </w:rPr>
            <w:t>1.</w:t>
          </w:r>
          <w:r>
            <w:rPr>
              <w:rStyle w:val="19"/>
              <w:rFonts w:hint="eastAsia"/>
              <w:highlight w:val="none"/>
            </w:rPr>
            <w:t>产出数量</w:t>
          </w:r>
          <w:r>
            <w:rPr>
              <w:highlight w:val="none"/>
            </w:rPr>
            <w:tab/>
          </w:r>
          <w:r>
            <w:rPr>
              <w:highlight w:val="none"/>
            </w:rPr>
            <w:fldChar w:fldCharType="begin"/>
          </w:r>
          <w:r>
            <w:rPr>
              <w:highlight w:val="none"/>
            </w:rPr>
            <w:instrText xml:space="preserve"> PAGEREF _Toc100784608 \h </w:instrText>
          </w:r>
          <w:r>
            <w:rPr>
              <w:highlight w:val="none"/>
            </w:rPr>
            <w:fldChar w:fldCharType="separate"/>
          </w:r>
          <w:r>
            <w:rPr>
              <w:highlight w:val="none"/>
            </w:rPr>
            <w:t>18</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"_Toc100784609" </w:instrText>
          </w:r>
          <w:r>
            <w:rPr>
              <w:highlight w:val="none"/>
            </w:rPr>
            <w:fldChar w:fldCharType="separate"/>
          </w:r>
          <w:r>
            <w:rPr>
              <w:rStyle w:val="19"/>
              <w:highlight w:val="none"/>
            </w:rPr>
            <w:t>2.</w:t>
          </w:r>
          <w:r>
            <w:rPr>
              <w:rStyle w:val="19"/>
              <w:rFonts w:hint="eastAsia"/>
              <w:highlight w:val="none"/>
            </w:rPr>
            <w:t>产出质量</w:t>
          </w:r>
          <w:r>
            <w:rPr>
              <w:highlight w:val="none"/>
            </w:rPr>
            <w:tab/>
          </w:r>
          <w:r>
            <w:rPr>
              <w:highlight w:val="none"/>
            </w:rPr>
            <w:fldChar w:fldCharType="begin"/>
          </w:r>
          <w:r>
            <w:rPr>
              <w:highlight w:val="none"/>
            </w:rPr>
            <w:instrText xml:space="preserve"> PAGEREF _Toc100784609 \h </w:instrText>
          </w:r>
          <w:r>
            <w:rPr>
              <w:highlight w:val="none"/>
            </w:rPr>
            <w:fldChar w:fldCharType="separate"/>
          </w:r>
          <w:r>
            <w:rPr>
              <w:highlight w:val="none"/>
            </w:rPr>
            <w:t>18</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"_Toc100784610" </w:instrText>
          </w:r>
          <w:r>
            <w:rPr>
              <w:highlight w:val="none"/>
            </w:rPr>
            <w:fldChar w:fldCharType="separate"/>
          </w:r>
          <w:r>
            <w:rPr>
              <w:rStyle w:val="19"/>
              <w:highlight w:val="none"/>
            </w:rPr>
            <w:t>3.</w:t>
          </w:r>
          <w:r>
            <w:rPr>
              <w:rStyle w:val="19"/>
              <w:rFonts w:hint="eastAsia"/>
              <w:highlight w:val="none"/>
            </w:rPr>
            <w:t>产出时效</w:t>
          </w:r>
          <w:r>
            <w:rPr>
              <w:highlight w:val="none"/>
            </w:rPr>
            <w:tab/>
          </w:r>
          <w:r>
            <w:rPr>
              <w:highlight w:val="none"/>
            </w:rPr>
            <w:fldChar w:fldCharType="begin"/>
          </w:r>
          <w:r>
            <w:rPr>
              <w:highlight w:val="none"/>
            </w:rPr>
            <w:instrText xml:space="preserve"> PAGEREF _Toc100784610 \h </w:instrText>
          </w:r>
          <w:r>
            <w:rPr>
              <w:highlight w:val="none"/>
            </w:rPr>
            <w:fldChar w:fldCharType="separate"/>
          </w:r>
          <w:r>
            <w:rPr>
              <w:highlight w:val="none"/>
            </w:rPr>
            <w:t>18</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"_Toc100784611" </w:instrText>
          </w:r>
          <w:r>
            <w:rPr>
              <w:highlight w:val="none"/>
            </w:rPr>
            <w:fldChar w:fldCharType="separate"/>
          </w:r>
          <w:r>
            <w:rPr>
              <w:rStyle w:val="19"/>
              <w:highlight w:val="none"/>
            </w:rPr>
            <w:t>4.</w:t>
          </w:r>
          <w:r>
            <w:rPr>
              <w:rStyle w:val="19"/>
              <w:rFonts w:hint="eastAsia"/>
              <w:highlight w:val="none"/>
            </w:rPr>
            <w:t>产出成本</w:t>
          </w:r>
          <w:r>
            <w:rPr>
              <w:highlight w:val="none"/>
            </w:rPr>
            <w:tab/>
          </w:r>
          <w:r>
            <w:rPr>
              <w:highlight w:val="none"/>
            </w:rPr>
            <w:fldChar w:fldCharType="begin"/>
          </w:r>
          <w:r>
            <w:rPr>
              <w:highlight w:val="none"/>
            </w:rPr>
            <w:instrText xml:space="preserve"> PAGEREF _Toc100784611 \h </w:instrText>
          </w:r>
          <w:r>
            <w:rPr>
              <w:highlight w:val="none"/>
            </w:rPr>
            <w:fldChar w:fldCharType="separate"/>
          </w:r>
          <w:r>
            <w:rPr>
              <w:highlight w:val="none"/>
            </w:rPr>
            <w:t>19</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"_Toc100784612" </w:instrText>
          </w:r>
          <w:r>
            <w:rPr>
              <w:highlight w:val="none"/>
            </w:rPr>
            <w:fldChar w:fldCharType="separate"/>
          </w:r>
          <w:r>
            <w:rPr>
              <w:rStyle w:val="19"/>
              <w:rFonts w:hint="eastAsia" w:ascii="仿宋" w:hAnsi="仿宋" w:eastAsia="仿宋"/>
              <w:highlight w:val="none"/>
              <w:lang w:bidi="en-US"/>
            </w:rPr>
            <w:t>（四）项目效益情况</w:t>
          </w:r>
          <w:r>
            <w:rPr>
              <w:highlight w:val="none"/>
            </w:rPr>
            <w:tab/>
          </w:r>
          <w:r>
            <w:rPr>
              <w:highlight w:val="none"/>
            </w:rPr>
            <w:fldChar w:fldCharType="begin"/>
          </w:r>
          <w:r>
            <w:rPr>
              <w:highlight w:val="none"/>
            </w:rPr>
            <w:instrText xml:space="preserve"> PAGEREF _Toc100784612 \h </w:instrText>
          </w:r>
          <w:r>
            <w:rPr>
              <w:highlight w:val="none"/>
            </w:rPr>
            <w:fldChar w:fldCharType="separate"/>
          </w:r>
          <w:r>
            <w:rPr>
              <w:highlight w:val="none"/>
            </w:rPr>
            <w:t>19</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"_Toc100784613" </w:instrText>
          </w:r>
          <w:r>
            <w:rPr>
              <w:highlight w:val="none"/>
            </w:rPr>
            <w:fldChar w:fldCharType="separate"/>
          </w:r>
          <w:r>
            <w:rPr>
              <w:rStyle w:val="19"/>
              <w:highlight w:val="none"/>
            </w:rPr>
            <w:t>1.</w:t>
          </w:r>
          <w:r>
            <w:rPr>
              <w:rStyle w:val="19"/>
              <w:rFonts w:hint="eastAsia"/>
              <w:highlight w:val="none"/>
            </w:rPr>
            <w:t>项目效益</w:t>
          </w:r>
          <w:r>
            <w:rPr>
              <w:highlight w:val="none"/>
            </w:rPr>
            <w:tab/>
          </w:r>
          <w:r>
            <w:rPr>
              <w:highlight w:val="none"/>
            </w:rPr>
            <w:fldChar w:fldCharType="begin"/>
          </w:r>
          <w:r>
            <w:rPr>
              <w:highlight w:val="none"/>
            </w:rPr>
            <w:instrText xml:space="preserve"> PAGEREF _Toc100784613 \h </w:instrText>
          </w:r>
          <w:r>
            <w:rPr>
              <w:highlight w:val="none"/>
            </w:rPr>
            <w:fldChar w:fldCharType="separate"/>
          </w:r>
          <w:r>
            <w:rPr>
              <w:highlight w:val="none"/>
            </w:rPr>
            <w:t>19</w:t>
          </w:r>
          <w:r>
            <w:rPr>
              <w:highlight w:val="none"/>
            </w:rPr>
            <w:fldChar w:fldCharType="end"/>
          </w:r>
          <w:r>
            <w:rPr>
              <w:highlight w:val="none"/>
            </w:rPr>
            <w:fldChar w:fldCharType="end"/>
          </w:r>
        </w:p>
        <w:p>
          <w:pPr>
            <w:pStyle w:val="6"/>
            <w:tabs>
              <w:tab w:val="right" w:leader="dot" w:pos="8296"/>
            </w:tabs>
            <w:ind w:left="1120" w:firstLine="560"/>
            <w:rPr>
              <w:highlight w:val="none"/>
            </w:rPr>
          </w:pPr>
          <w:r>
            <w:rPr>
              <w:highlight w:val="none"/>
            </w:rPr>
            <w:fldChar w:fldCharType="begin"/>
          </w:r>
          <w:r>
            <w:rPr>
              <w:highlight w:val="none"/>
            </w:rPr>
            <w:instrText xml:space="preserve"> HYPERLINK \l "_Toc100784614" </w:instrText>
          </w:r>
          <w:r>
            <w:rPr>
              <w:highlight w:val="none"/>
            </w:rPr>
            <w:fldChar w:fldCharType="separate"/>
          </w:r>
          <w:r>
            <w:rPr>
              <w:rStyle w:val="19"/>
              <w:highlight w:val="none"/>
            </w:rPr>
            <w:t xml:space="preserve">2. </w:t>
          </w:r>
          <w:r>
            <w:rPr>
              <w:rStyle w:val="19"/>
              <w:rFonts w:hint="eastAsia"/>
              <w:highlight w:val="none"/>
            </w:rPr>
            <w:t>满意度指标完成情况分析</w:t>
          </w:r>
          <w:r>
            <w:rPr>
              <w:highlight w:val="none"/>
            </w:rPr>
            <w:tab/>
          </w:r>
          <w:r>
            <w:rPr>
              <w:highlight w:val="none"/>
            </w:rPr>
            <w:fldChar w:fldCharType="begin"/>
          </w:r>
          <w:r>
            <w:rPr>
              <w:highlight w:val="none"/>
            </w:rPr>
            <w:instrText xml:space="preserve"> PAGEREF _Toc100784614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"_Toc100784615" </w:instrText>
          </w:r>
          <w:r>
            <w:rPr>
              <w:highlight w:val="none"/>
            </w:rPr>
            <w:fldChar w:fldCharType="separate"/>
          </w:r>
          <w:r>
            <w:rPr>
              <w:rStyle w:val="19"/>
              <w:rFonts w:hint="eastAsia" w:ascii="仿宋" w:hAnsi="仿宋" w:eastAsia="仿宋"/>
              <w:highlight w:val="none"/>
              <w:lang w:bidi="en-US"/>
            </w:rPr>
            <w:t>五、预算执行进度与绩效指标偏差</w:t>
          </w:r>
          <w:r>
            <w:rPr>
              <w:highlight w:val="none"/>
            </w:rPr>
            <w:tab/>
          </w:r>
          <w:r>
            <w:rPr>
              <w:highlight w:val="none"/>
            </w:rPr>
            <w:fldChar w:fldCharType="begin"/>
          </w:r>
          <w:r>
            <w:rPr>
              <w:highlight w:val="none"/>
            </w:rPr>
            <w:instrText xml:space="preserve"> PAGEREF _Toc100784615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"_Toc100784616" </w:instrText>
          </w:r>
          <w:r>
            <w:rPr>
              <w:highlight w:val="none"/>
            </w:rPr>
            <w:fldChar w:fldCharType="separate"/>
          </w:r>
          <w:r>
            <w:rPr>
              <w:rStyle w:val="19"/>
              <w:rFonts w:hint="eastAsia" w:ascii="仿宋" w:hAnsi="仿宋" w:eastAsia="仿宋"/>
              <w:highlight w:val="none"/>
              <w:lang w:bidi="en-US"/>
            </w:rPr>
            <w:t>六、主要经验及做法、存在的问题及原因分析</w:t>
          </w:r>
          <w:r>
            <w:rPr>
              <w:highlight w:val="none"/>
            </w:rPr>
            <w:tab/>
          </w:r>
          <w:r>
            <w:rPr>
              <w:highlight w:val="none"/>
            </w:rPr>
            <w:fldChar w:fldCharType="begin"/>
          </w:r>
          <w:r>
            <w:rPr>
              <w:highlight w:val="none"/>
            </w:rPr>
            <w:instrText xml:space="preserve"> PAGEREF _Toc100784616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"_Toc100784617" </w:instrText>
          </w:r>
          <w:r>
            <w:rPr>
              <w:highlight w:val="none"/>
            </w:rPr>
            <w:fldChar w:fldCharType="separate"/>
          </w:r>
          <w:r>
            <w:rPr>
              <w:rStyle w:val="19"/>
              <w:rFonts w:hint="eastAsia" w:ascii="仿宋" w:hAnsi="仿宋" w:eastAsia="仿宋"/>
              <w:highlight w:val="none"/>
              <w:lang w:bidi="en-US"/>
            </w:rPr>
            <w:t>（一）主要经验及做法</w:t>
          </w:r>
          <w:r>
            <w:rPr>
              <w:highlight w:val="none"/>
            </w:rPr>
            <w:tab/>
          </w:r>
          <w:r>
            <w:rPr>
              <w:highlight w:val="none"/>
            </w:rPr>
            <w:fldChar w:fldCharType="begin"/>
          </w:r>
          <w:r>
            <w:rPr>
              <w:highlight w:val="none"/>
            </w:rPr>
            <w:instrText xml:space="preserve"> PAGEREF _Toc100784617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8296"/>
            </w:tabs>
            <w:ind w:left="560"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"_Toc100784618" </w:instrText>
          </w:r>
          <w:r>
            <w:rPr>
              <w:highlight w:val="none"/>
            </w:rPr>
            <w:fldChar w:fldCharType="separate"/>
          </w:r>
          <w:r>
            <w:rPr>
              <w:rStyle w:val="19"/>
              <w:rFonts w:hint="eastAsia" w:ascii="仿宋" w:hAnsi="仿宋" w:eastAsia="仿宋"/>
              <w:highlight w:val="none"/>
              <w:lang w:bidi="en-US"/>
            </w:rPr>
            <w:t>（二）存在的问题及原因分析</w:t>
          </w:r>
          <w:r>
            <w:rPr>
              <w:highlight w:val="none"/>
            </w:rPr>
            <w:tab/>
          </w:r>
          <w:r>
            <w:rPr>
              <w:highlight w:val="none"/>
            </w:rPr>
            <w:fldChar w:fldCharType="begin"/>
          </w:r>
          <w:r>
            <w:rPr>
              <w:highlight w:val="none"/>
            </w:rPr>
            <w:instrText xml:space="preserve"> PAGEREF _Toc100784618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"_Toc100784619" </w:instrText>
          </w:r>
          <w:r>
            <w:rPr>
              <w:highlight w:val="none"/>
            </w:rPr>
            <w:fldChar w:fldCharType="separate"/>
          </w:r>
          <w:r>
            <w:rPr>
              <w:rStyle w:val="19"/>
              <w:rFonts w:hint="eastAsia" w:ascii="仿宋" w:hAnsi="仿宋" w:eastAsia="仿宋"/>
              <w:highlight w:val="none"/>
              <w:lang w:bidi="en-US"/>
            </w:rPr>
            <w:t>七、其他需要说明的问题</w:t>
          </w:r>
          <w:r>
            <w:rPr>
              <w:highlight w:val="none"/>
            </w:rPr>
            <w:tab/>
          </w:r>
          <w:r>
            <w:rPr>
              <w:highlight w:val="none"/>
            </w:rPr>
            <w:fldChar w:fldCharType="begin"/>
          </w:r>
          <w:r>
            <w:rPr>
              <w:highlight w:val="none"/>
            </w:rPr>
            <w:instrText xml:space="preserve"> PAGEREF _Toc100784619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296"/>
            </w:tabs>
            <w:ind w:firstLine="560"/>
            <w:rPr>
              <w:rFonts w:asciiTheme="minorHAnsi" w:hAnsiTheme="minorHAnsi" w:eastAsiaTheme="minorEastAsia" w:cstheme="minorBidi"/>
              <w:sz w:val="21"/>
              <w:highlight w:val="none"/>
            </w:rPr>
          </w:pPr>
          <w:r>
            <w:rPr>
              <w:highlight w:val="none"/>
            </w:rPr>
            <w:fldChar w:fldCharType="begin"/>
          </w:r>
          <w:r>
            <w:rPr>
              <w:highlight w:val="none"/>
            </w:rPr>
            <w:instrText xml:space="preserve"> HYPERLINK \l "_Toc100784620" </w:instrText>
          </w:r>
          <w:r>
            <w:rPr>
              <w:highlight w:val="none"/>
            </w:rPr>
            <w:fldChar w:fldCharType="separate"/>
          </w:r>
          <w:r>
            <w:rPr>
              <w:rStyle w:val="19"/>
              <w:rFonts w:hint="eastAsia" w:ascii="仿宋" w:hAnsi="仿宋" w:eastAsia="仿宋"/>
              <w:highlight w:val="none"/>
              <w:lang w:bidi="en-US"/>
            </w:rPr>
            <w:t>八、有关建议</w:t>
          </w:r>
          <w:r>
            <w:rPr>
              <w:highlight w:val="none"/>
            </w:rPr>
            <w:tab/>
          </w:r>
          <w:r>
            <w:rPr>
              <w:highlight w:val="none"/>
            </w:rPr>
            <w:fldChar w:fldCharType="begin"/>
          </w:r>
          <w:r>
            <w:rPr>
              <w:highlight w:val="none"/>
            </w:rPr>
            <w:instrText xml:space="preserve"> PAGEREF _Toc100784620 \h </w:instrText>
          </w:r>
          <w:r>
            <w:rPr>
              <w:highlight w:val="none"/>
            </w:rPr>
            <w:fldChar w:fldCharType="separate"/>
          </w:r>
          <w:r>
            <w:rPr>
              <w:highlight w:val="none"/>
            </w:rPr>
            <w:t>22</w:t>
          </w:r>
          <w:r>
            <w:rPr>
              <w:highlight w:val="none"/>
            </w:rPr>
            <w:fldChar w:fldCharType="end"/>
          </w:r>
          <w:r>
            <w:rPr>
              <w:highlight w:val="none"/>
            </w:rPr>
            <w:fldChar w:fldCharType="end"/>
          </w:r>
        </w:p>
        <w:p>
          <w:pPr>
            <w:ind w:firstLine="562"/>
            <w:rPr>
              <w:highlight w:val="none"/>
            </w:rPr>
          </w:pPr>
          <w:r>
            <w:rPr>
              <w:b/>
              <w:bCs/>
              <w:highlight w:val="none"/>
              <w:lang w:val="zh-CN"/>
            </w:rPr>
            <w:fldChar w:fldCharType="end"/>
          </w:r>
        </w:p>
      </w:sdtContent>
    </w:sdt>
    <w:p>
      <w:pPr>
        <w:ind w:firstLine="598" w:firstLineChars="187"/>
        <w:rPr>
          <w:rFonts w:ascii="仿宋_GB2312" w:hAnsi="Times New Roman" w:cs="Times New Roman"/>
          <w:sz w:val="32"/>
          <w:szCs w:val="32"/>
          <w:highlight w:val="none"/>
          <w:lang w:bidi="en-US"/>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highlight w:val="none"/>
          <w:lang w:bidi="en-US"/>
        </w:rPr>
      </w:pPr>
      <w:bookmarkStart w:id="0" w:name="_Toc67911601"/>
      <w:bookmarkStart w:id="1" w:name="_Toc100784583"/>
      <w:r>
        <w:rPr>
          <w:rFonts w:hint="eastAsia" w:ascii="仿宋" w:hAnsi="仿宋" w:eastAsia="仿宋"/>
          <w:sz w:val="36"/>
          <w:szCs w:val="36"/>
          <w:highlight w:val="none"/>
          <w:lang w:bidi="en-US"/>
        </w:rPr>
        <w:t>一、基本情况</w:t>
      </w:r>
      <w:bookmarkEnd w:id="0"/>
      <w:bookmarkEnd w:id="1"/>
    </w:p>
    <w:p>
      <w:pPr>
        <w:pStyle w:val="3"/>
        <w:ind w:firstLine="643"/>
        <w:rPr>
          <w:rFonts w:hint="eastAsia" w:ascii="仿宋" w:hAnsi="仿宋" w:eastAsia="仿宋"/>
          <w:highlight w:val="none"/>
          <w:lang w:bidi="en-US"/>
        </w:rPr>
      </w:pPr>
      <w:bookmarkStart w:id="2" w:name="_Toc100784584"/>
      <w:bookmarkStart w:id="3" w:name="_Toc67911602"/>
      <w:r>
        <w:rPr>
          <w:rFonts w:hint="eastAsia" w:ascii="仿宋" w:hAnsi="仿宋" w:eastAsia="仿宋"/>
          <w:highlight w:val="none"/>
          <w:lang w:bidi="en-US"/>
        </w:rPr>
        <w:t>（一）项目概况：</w:t>
      </w:r>
      <w:bookmarkEnd w:id="2"/>
      <w:bookmarkEnd w:id="3"/>
    </w:p>
    <w:p>
      <w:pPr>
        <w:rPr>
          <w:rFonts w:hint="eastAsia" w:ascii="仿宋" w:hAnsi="仿宋" w:eastAsia="仿宋"/>
          <w:highlight w:val="none"/>
          <w:lang w:val="en-US" w:eastAsia="zh-CN" w:bidi="en-US"/>
        </w:rPr>
      </w:pPr>
      <w:r>
        <w:rPr>
          <w:rFonts w:hint="eastAsia" w:ascii="仿宋" w:hAnsi="仿宋" w:eastAsia="仿宋"/>
          <w:highlight w:val="none"/>
          <w:lang w:val="en-US" w:eastAsia="zh-CN" w:bidi="en-US"/>
        </w:rPr>
        <w:t>1.项目背景、主要内容及实施情况</w:t>
      </w:r>
    </w:p>
    <w:p>
      <w:pPr>
        <w:rPr>
          <w:rFonts w:hint="default" w:ascii="仿宋" w:hAnsi="仿宋" w:eastAsia="仿宋"/>
          <w:highlight w:val="none"/>
          <w:lang w:val="en-US" w:eastAsia="zh-CN" w:bidi="en-US"/>
        </w:rPr>
      </w:pPr>
      <w:r>
        <w:rPr>
          <w:rFonts w:hint="eastAsia" w:ascii="仿宋" w:hAnsi="仿宋" w:eastAsia="仿宋"/>
          <w:highlight w:val="none"/>
          <w:lang w:val="en-US" w:eastAsia="zh-CN" w:bidi="en-US"/>
        </w:rPr>
        <w:t>该项目实施背景：</w:t>
      </w:r>
    </w:p>
    <w:p>
      <w:pPr>
        <w:widowControl/>
        <w:spacing w:line="600" w:lineRule="exact"/>
        <w:jc w:val="left"/>
        <w:rPr>
          <w:rFonts w:hint="eastAsia" w:ascii="仿宋_GB2312"/>
          <w:highlight w:val="none"/>
        </w:rPr>
      </w:pPr>
      <w:r>
        <w:rPr>
          <w:rFonts w:hint="eastAsia" w:ascii="仿宋_GB2312"/>
          <w:highlight w:val="none"/>
        </w:rPr>
        <w:t>根据</w:t>
      </w:r>
      <w:r>
        <w:rPr>
          <w:rFonts w:hint="eastAsia" w:ascii="仿宋_GB2312"/>
          <w:highlight w:val="none"/>
          <w:lang w:eastAsia="zh-CN"/>
        </w:rPr>
        <w:t>乌财行【</w:t>
      </w:r>
      <w:r>
        <w:rPr>
          <w:rFonts w:hint="eastAsia" w:ascii="仿宋_GB2312"/>
          <w:highlight w:val="none"/>
          <w:lang w:val="en-US" w:eastAsia="zh-CN"/>
        </w:rPr>
        <w:t>2023】5号</w:t>
      </w:r>
      <w:r>
        <w:rPr>
          <w:rFonts w:hint="eastAsia" w:ascii="仿宋_GB2312"/>
          <w:highlight w:val="none"/>
        </w:rPr>
        <w:t>文件，</w:t>
      </w:r>
      <w:r>
        <w:rPr>
          <w:rFonts w:hint="eastAsia" w:ascii="仿宋_GB2312"/>
          <w:highlight w:val="none"/>
          <w:lang w:val="en-US" w:eastAsia="zh-CN"/>
        </w:rPr>
        <w:t>2023年市本级部门</w:t>
      </w:r>
      <w:r>
        <w:rPr>
          <w:rFonts w:hint="eastAsia" w:ascii="仿宋_GB2312"/>
          <w:highlight w:val="none"/>
          <w:lang w:eastAsia="zh-CN"/>
        </w:rPr>
        <w:t>预算批复给我单位安排项目预算，其中代课费</w:t>
      </w:r>
      <w:r>
        <w:rPr>
          <w:rFonts w:hint="eastAsia" w:ascii="仿宋_GB2312"/>
          <w:highlight w:val="none"/>
        </w:rPr>
        <w:t>项目</w:t>
      </w:r>
      <w:r>
        <w:rPr>
          <w:rFonts w:hint="eastAsia" w:ascii="仿宋_GB2312"/>
          <w:highlight w:val="none"/>
          <w:lang w:eastAsia="zh-CN"/>
        </w:rPr>
        <w:t>是用于支付教师工资、社保及代课费。我单位是以培训为主的校外培训机构，</w:t>
      </w:r>
      <w:r>
        <w:rPr>
          <w:rFonts w:hint="eastAsia" w:ascii="仿宋_GB2312"/>
          <w:highlight w:val="none"/>
        </w:rPr>
        <w:t xml:space="preserve">主要职能是组织青少年文化活动，繁荣文化事业,其主要工作任务是组织文艺科技体育等相关培训。培养青少年兴趣爱好，丰富课余文化生活，提高综合素质，积极开展丰富多彩、生动活泼的普及教育活动。积极探索课外教育活动新模式，探索建立教育资源整合方式，提升活动的内涵和质量，增强课外活动特色与活力。突出个性化教育，尊重兴趣爱好，培养自尊自信，让青少年在成长的过程中体验成功与快乐，并陶冶高尚的情操。教育引导未成年人树立理想信念，锤炼道德品质，养成行为习惯，提高综合素质，培育创新精神和实践能力。青少年社会教育及劳动就业指导。 </w:t>
      </w:r>
    </w:p>
    <w:p>
      <w:pPr>
        <w:widowControl/>
        <w:spacing w:line="600" w:lineRule="exact"/>
        <w:jc w:val="left"/>
        <w:rPr>
          <w:rFonts w:hint="eastAsia" w:ascii="仿宋_GB2312"/>
          <w:highlight w:val="none"/>
          <w:lang w:val="en-US" w:eastAsia="zh-CN"/>
        </w:rPr>
      </w:pPr>
      <w:r>
        <w:rPr>
          <w:rFonts w:hint="eastAsia" w:ascii="仿宋_GB2312"/>
          <w:highlight w:val="none"/>
          <w:lang w:val="en-US" w:eastAsia="zh-CN"/>
        </w:rPr>
        <w:t>项目2023年的主要实施内容：预计聘用代课教师100人，聘用幼教中心教师42人，合作分成项目1个，预计教学教案合格率大于95%，教育活动中心教师代课费209万元，幼教中心教师代课费200万元，合作分成项目费用67万元。</w:t>
      </w:r>
    </w:p>
    <w:p>
      <w:pPr>
        <w:widowControl/>
        <w:spacing w:line="600" w:lineRule="exact"/>
        <w:jc w:val="left"/>
        <w:rPr>
          <w:rFonts w:hint="eastAsia" w:ascii="仿宋_GB2312"/>
          <w:highlight w:val="none"/>
          <w:lang w:val="en-US" w:eastAsia="zh-CN"/>
        </w:rPr>
      </w:pPr>
      <w:r>
        <w:rPr>
          <w:rFonts w:hint="eastAsia" w:ascii="仿宋_GB2312"/>
          <w:highlight w:val="none"/>
          <w:lang w:val="en-US" w:eastAsia="zh-CN"/>
        </w:rPr>
        <w:t>实际完成情况：聘用代课教师90人，聘用幼教中心教师35人，合作分成项目1个，预计教学教案合格率100%，教育活动中心教师代课费100.55万元，幼教中心教师代课费242.83万元，合作分成项目费用122.62万元。</w:t>
      </w:r>
    </w:p>
    <w:p>
      <w:pPr>
        <w:widowControl/>
        <w:numPr>
          <w:ilvl w:val="0"/>
          <w:numId w:val="0"/>
        </w:numPr>
        <w:spacing w:line="600" w:lineRule="exact"/>
        <w:ind w:firstLine="560" w:firstLineChars="200"/>
        <w:jc w:val="left"/>
        <w:rPr>
          <w:rFonts w:hint="eastAsia" w:ascii="仿宋_GB2312"/>
          <w:highlight w:val="none"/>
          <w:lang w:val="en-US" w:eastAsia="zh-CN"/>
        </w:rPr>
      </w:pPr>
      <w:r>
        <w:rPr>
          <w:rFonts w:hint="eastAsia" w:ascii="仿宋_GB2312"/>
          <w:highlight w:val="none"/>
          <w:lang w:val="en-US" w:eastAsia="zh-CN"/>
        </w:rPr>
        <w:t>2.资金投入和使用情况</w:t>
      </w:r>
    </w:p>
    <w:p>
      <w:pPr>
        <w:spacing w:line="360" w:lineRule="auto"/>
        <w:ind w:firstLine="560"/>
        <w:rPr>
          <w:rFonts w:ascii="仿宋_GB2312"/>
          <w:highlight w:val="none"/>
        </w:rPr>
      </w:pPr>
      <w:r>
        <w:rPr>
          <w:rFonts w:hint="eastAsia" w:ascii="仿宋_GB2312"/>
          <w:highlight w:val="none"/>
        </w:rPr>
        <w:t>该项目资金投入情况：经</w:t>
      </w:r>
      <w:r>
        <w:rPr>
          <w:rFonts w:hint="eastAsia" w:ascii="仿宋_GB2312"/>
          <w:highlight w:val="none"/>
          <w:lang w:eastAsia="zh-CN"/>
        </w:rPr>
        <w:t>乌财预函【</w:t>
      </w:r>
      <w:r>
        <w:rPr>
          <w:rFonts w:hint="eastAsia" w:ascii="仿宋_GB2312"/>
          <w:highlight w:val="none"/>
          <w:lang w:val="en-US" w:eastAsia="zh-CN"/>
        </w:rPr>
        <w:t>2022</w:t>
      </w:r>
      <w:r>
        <w:rPr>
          <w:rFonts w:hint="eastAsia" w:ascii="仿宋_GB2312"/>
          <w:highlight w:val="none"/>
          <w:lang w:eastAsia="zh-CN"/>
        </w:rPr>
        <w:t>】</w:t>
      </w:r>
      <w:r>
        <w:rPr>
          <w:rFonts w:hint="eastAsia" w:ascii="仿宋_GB2312"/>
          <w:highlight w:val="none"/>
          <w:lang w:val="en-US" w:eastAsia="zh-CN"/>
        </w:rPr>
        <w:t>15</w:t>
      </w:r>
      <w:r>
        <w:rPr>
          <w:rFonts w:hint="eastAsia" w:ascii="仿宋_GB2312"/>
          <w:highlight w:val="none"/>
        </w:rPr>
        <w:t>号文件</w:t>
      </w:r>
      <w:r>
        <w:rPr>
          <w:rFonts w:hint="eastAsia" w:ascii="仿宋_GB2312"/>
          <w:highlight w:val="none"/>
          <w:lang w:eastAsia="zh-CN"/>
        </w:rPr>
        <w:t>关于印发《</w:t>
      </w:r>
      <w:r>
        <w:rPr>
          <w:rFonts w:hint="eastAsia" w:ascii="仿宋_GB2312"/>
          <w:highlight w:val="none"/>
          <w:lang w:val="en-US" w:eastAsia="zh-CN"/>
        </w:rPr>
        <w:t>2023年乌鲁木齐市本级部门预算编制管理工作规程</w:t>
      </w:r>
      <w:r>
        <w:rPr>
          <w:rFonts w:hint="eastAsia" w:ascii="仿宋_GB2312"/>
          <w:highlight w:val="none"/>
          <w:lang w:eastAsia="zh-CN"/>
        </w:rPr>
        <w:t>》的通知</w:t>
      </w:r>
      <w:r>
        <w:rPr>
          <w:rFonts w:hint="eastAsia" w:ascii="仿宋_GB2312"/>
          <w:highlight w:val="none"/>
        </w:rPr>
        <w:t>批准，项目系</w:t>
      </w:r>
      <w:r>
        <w:rPr>
          <w:rFonts w:ascii="仿宋_GB2312"/>
          <w:highlight w:val="none"/>
        </w:rPr>
        <w:t>2023</w:t>
      </w:r>
      <w:r>
        <w:rPr>
          <w:rFonts w:hint="eastAsia" w:ascii="仿宋_GB2312"/>
          <w:highlight w:val="none"/>
        </w:rPr>
        <w:t>年本级资金，共安排预算</w:t>
      </w:r>
      <w:r>
        <w:rPr>
          <w:rFonts w:hint="eastAsia" w:ascii="仿宋_GB2312"/>
          <w:highlight w:val="none"/>
          <w:lang w:val="en-US" w:eastAsia="zh-CN"/>
        </w:rPr>
        <w:t>476</w:t>
      </w:r>
      <w:r>
        <w:rPr>
          <w:rFonts w:hint="eastAsia" w:ascii="仿宋_GB2312"/>
          <w:highlight w:val="none"/>
        </w:rPr>
        <w:t>万元，年中资金</w:t>
      </w:r>
      <w:r>
        <w:rPr>
          <w:rFonts w:hint="eastAsia" w:ascii="仿宋_GB2312"/>
          <w:highlight w:val="none"/>
          <w:lang w:eastAsia="zh-CN"/>
        </w:rPr>
        <w:t>未</w:t>
      </w:r>
      <w:r>
        <w:rPr>
          <w:rFonts w:hint="eastAsia" w:ascii="仿宋_GB2312"/>
          <w:highlight w:val="none"/>
        </w:rPr>
        <w:t>调整。</w:t>
      </w:r>
    </w:p>
    <w:p>
      <w:pPr>
        <w:spacing w:line="360" w:lineRule="auto"/>
        <w:ind w:firstLine="560"/>
        <w:rPr>
          <w:rFonts w:hint="default" w:ascii="仿宋_GB2312"/>
          <w:highlight w:val="none"/>
          <w:lang w:val="en-US" w:eastAsia="zh-CN"/>
        </w:rPr>
      </w:pPr>
      <w:r>
        <w:rPr>
          <w:rFonts w:hint="eastAsia" w:ascii="仿宋_GB2312"/>
          <w:highlight w:val="none"/>
        </w:rPr>
        <w:t>该项目资金使用情况：总预算</w:t>
      </w:r>
      <w:r>
        <w:rPr>
          <w:rFonts w:hint="eastAsia" w:ascii="仿宋_GB2312"/>
          <w:highlight w:val="none"/>
          <w:lang w:val="en-US" w:eastAsia="zh-CN"/>
        </w:rPr>
        <w:t>476万元</w:t>
      </w:r>
      <w:r>
        <w:rPr>
          <w:rFonts w:hint="eastAsia" w:ascii="仿宋_GB2312"/>
          <w:highlight w:val="none"/>
        </w:rPr>
        <w:t>、资金投入包括</w:t>
      </w:r>
      <w:r>
        <w:rPr>
          <w:rFonts w:ascii="仿宋_GB2312"/>
          <w:highlight w:val="none"/>
        </w:rPr>
        <w:t>①</w:t>
      </w:r>
      <w:r>
        <w:rPr>
          <w:rFonts w:hint="eastAsia" w:ascii="仿宋_GB2312"/>
          <w:highlight w:val="none"/>
          <w:lang w:val="en-US" w:eastAsia="zh-CN"/>
        </w:rPr>
        <w:t>教育活动中心聘用教师代课费209万元②幼教中心教师代课费200万元③合作分成项目费用67万元，合计476万元。预算执行率100%。</w:t>
      </w:r>
    </w:p>
    <w:p>
      <w:pPr>
        <w:pStyle w:val="3"/>
        <w:ind w:firstLine="643"/>
        <w:rPr>
          <w:rFonts w:ascii="仿宋" w:hAnsi="仿宋" w:eastAsia="仿宋"/>
          <w:highlight w:val="none"/>
          <w:lang w:bidi="en-US"/>
        </w:rPr>
      </w:pPr>
      <w:bookmarkStart w:id="4" w:name="_Toc67911603"/>
      <w:bookmarkStart w:id="5" w:name="_Toc100784585"/>
      <w:r>
        <w:rPr>
          <w:rFonts w:hint="eastAsia" w:ascii="仿宋" w:hAnsi="仿宋" w:eastAsia="仿宋"/>
          <w:highlight w:val="none"/>
          <w:lang w:bidi="en-US"/>
        </w:rPr>
        <w:t>（二）项目绩效目标：</w:t>
      </w:r>
      <w:bookmarkEnd w:id="4"/>
      <w:bookmarkEnd w:id="5"/>
      <w:bookmarkStart w:id="60" w:name="_GoBack"/>
      <w:bookmarkEnd w:id="60"/>
    </w:p>
    <w:p>
      <w:pPr>
        <w:spacing w:line="360" w:lineRule="auto"/>
        <w:ind w:firstLine="560"/>
        <w:rPr>
          <w:rFonts w:ascii="仿宋_GB2312" w:hAnsi="仿宋"/>
          <w:szCs w:val="28"/>
          <w:highlight w:val="none"/>
        </w:rPr>
      </w:pPr>
      <w:r>
        <w:rPr>
          <w:rFonts w:hint="eastAsia" w:ascii="仿宋_GB2312" w:hAnsi="仿宋"/>
          <w:szCs w:val="28"/>
          <w:highlight w:val="none"/>
        </w:rPr>
        <w:t>本项目依据《中共中央 国务院关于全面实施预算绩效管理的意见》（中发〔2018〕</w:t>
      </w:r>
      <w:r>
        <w:rPr>
          <w:rFonts w:ascii="仿宋_GB2312" w:hAnsi="仿宋"/>
          <w:szCs w:val="28"/>
          <w:highlight w:val="none"/>
        </w:rPr>
        <w:t>34</w:t>
      </w:r>
      <w:r>
        <w:rPr>
          <w:rFonts w:hint="eastAsia" w:ascii="仿宋_GB2312" w:hAnsi="仿宋"/>
          <w:szCs w:val="28"/>
          <w:highlight w:val="none"/>
        </w:rPr>
        <w:t>号）、《关于印发&lt;乌鲁木齐市本级部门预算绩效目标管理暂行办法</w:t>
      </w:r>
      <w:r>
        <w:rPr>
          <w:rFonts w:ascii="仿宋_GB2312" w:hAnsi="仿宋"/>
          <w:szCs w:val="28"/>
          <w:highlight w:val="none"/>
        </w:rPr>
        <w:t>&gt;</w:t>
      </w:r>
      <w:r>
        <w:rPr>
          <w:rFonts w:hint="eastAsia" w:ascii="仿宋_GB2312" w:hAnsi="仿宋"/>
          <w:szCs w:val="28"/>
          <w:highlight w:val="none"/>
        </w:rPr>
        <w:t>的通知》（乌财预</w:t>
      </w:r>
      <w:bookmarkStart w:id="6" w:name="_Hlk67566397"/>
      <w:r>
        <w:rPr>
          <w:rFonts w:hint="eastAsia" w:ascii="仿宋_GB2312" w:hAnsi="仿宋"/>
          <w:szCs w:val="28"/>
          <w:highlight w:val="none"/>
        </w:rPr>
        <w:t>〔2018〕</w:t>
      </w:r>
      <w:r>
        <w:rPr>
          <w:rFonts w:ascii="仿宋_GB2312" w:hAnsi="仿宋"/>
          <w:szCs w:val="28"/>
          <w:highlight w:val="none"/>
        </w:rPr>
        <w:t>5</w:t>
      </w:r>
      <w:r>
        <w:rPr>
          <w:rFonts w:hint="eastAsia" w:ascii="仿宋_GB2312" w:hAnsi="仿宋"/>
          <w:szCs w:val="28"/>
          <w:highlight w:val="none"/>
        </w:rPr>
        <w:t>6号</w:t>
      </w:r>
      <w:bookmarkEnd w:id="6"/>
      <w:r>
        <w:rPr>
          <w:rFonts w:hint="eastAsia" w:ascii="仿宋_GB2312" w:hAnsi="仿宋"/>
          <w:szCs w:val="28"/>
          <w:highlight w:val="none"/>
        </w:rPr>
        <w:t>）和《项目支出绩效评价管理办法》（财预〔20</w:t>
      </w:r>
      <w:r>
        <w:rPr>
          <w:rFonts w:ascii="仿宋_GB2312" w:hAnsi="仿宋"/>
          <w:szCs w:val="28"/>
          <w:highlight w:val="none"/>
        </w:rPr>
        <w:t>20</w:t>
      </w:r>
      <w:r>
        <w:rPr>
          <w:rFonts w:hint="eastAsia" w:ascii="仿宋_GB2312" w:hAnsi="仿宋"/>
          <w:szCs w:val="28"/>
          <w:highlight w:val="none"/>
        </w:rPr>
        <w:t>〕</w:t>
      </w:r>
      <w:r>
        <w:rPr>
          <w:rFonts w:ascii="仿宋_GB2312" w:hAnsi="仿宋"/>
          <w:szCs w:val="28"/>
          <w:highlight w:val="none"/>
        </w:rPr>
        <w:t>10</w:t>
      </w:r>
      <w:r>
        <w:rPr>
          <w:rFonts w:hint="eastAsia" w:ascii="仿宋_GB2312" w:hAnsi="仿宋"/>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hint="eastAsia" w:ascii="仿宋_GB2312" w:hAnsi="仿宋"/>
          <w:szCs w:val="28"/>
          <w:highlight w:val="none"/>
          <w:lang w:eastAsia="zh-CN"/>
        </w:rPr>
      </w:pPr>
      <w:r>
        <w:rPr>
          <w:rFonts w:hint="eastAsia" w:ascii="仿宋_GB2312" w:hAnsi="仿宋"/>
          <w:szCs w:val="28"/>
          <w:highlight w:val="none"/>
        </w:rPr>
        <w:t>该项目绩效目标设置为</w:t>
      </w:r>
      <w:r>
        <w:rPr>
          <w:rFonts w:hint="eastAsia" w:ascii="仿宋_GB2312" w:hAnsi="仿宋"/>
          <w:szCs w:val="28"/>
          <w:highlight w:val="none"/>
          <w:lang w:val="en-US" w:eastAsia="zh-CN"/>
        </w:rPr>
        <w:t>经常性</w:t>
      </w:r>
      <w:r>
        <w:rPr>
          <w:rFonts w:hint="eastAsia" w:ascii="仿宋_GB2312" w:hAnsi="仿宋"/>
          <w:szCs w:val="28"/>
          <w:highlight w:val="none"/>
        </w:rPr>
        <w:t>项目</w:t>
      </w:r>
      <w:r>
        <w:rPr>
          <w:rFonts w:hint="eastAsia" w:ascii="仿宋_GB2312" w:hAnsi="仿宋"/>
          <w:szCs w:val="28"/>
          <w:highlight w:val="none"/>
          <w:lang w:eastAsia="zh-CN"/>
        </w:rPr>
        <w:t>。</w:t>
      </w:r>
    </w:p>
    <w:p>
      <w:pPr>
        <w:spacing w:line="360" w:lineRule="auto"/>
        <w:ind w:firstLine="560"/>
        <w:rPr>
          <w:rFonts w:hint="eastAsia" w:ascii="仿宋_GB2312"/>
          <w:highlight w:val="none"/>
        </w:rPr>
      </w:pPr>
      <w:r>
        <w:rPr>
          <w:rFonts w:hint="eastAsia" w:ascii="仿宋_GB2312"/>
          <w:highlight w:val="none"/>
          <w:lang w:val="en-US" w:eastAsia="zh-CN"/>
        </w:rPr>
        <w:t>该项目总体绩效目标：</w:t>
      </w:r>
      <w:r>
        <w:rPr>
          <w:rFonts w:hint="eastAsia" w:ascii="仿宋_GB2312"/>
          <w:highlight w:val="none"/>
        </w:rPr>
        <w:t>组织青少年文化活动，繁荣文化事业,其主要工作任务是组织文艺科技体育等相关培训。培养青少年兴趣爱好，丰富课余文化生活，提高综合素质，积极开展丰富多彩、生动活泼的普及教育活动。</w:t>
      </w:r>
    </w:p>
    <w:p>
      <w:pPr>
        <w:spacing w:line="360" w:lineRule="auto"/>
        <w:ind w:firstLine="560"/>
        <w:rPr>
          <w:rFonts w:ascii="仿宋_GB2312" w:hAnsi="仿宋"/>
          <w:szCs w:val="28"/>
          <w:highlight w:val="none"/>
        </w:rPr>
      </w:pPr>
      <w:r>
        <w:rPr>
          <w:rFonts w:hint="eastAsia" w:ascii="仿宋_GB2312" w:hAnsi="仿宋"/>
          <w:szCs w:val="28"/>
          <w:highlight w:val="none"/>
          <w:lang w:val="en-US" w:eastAsia="zh-CN"/>
        </w:rPr>
        <w:t>阶段性绩效目标：</w:t>
      </w:r>
      <w:r>
        <w:rPr>
          <w:rFonts w:hint="eastAsia" w:ascii="仿宋_GB2312" w:hAnsi="仿宋"/>
          <w:szCs w:val="28"/>
          <w:highlight w:val="none"/>
        </w:rPr>
        <w:t>少年宫</w:t>
      </w:r>
      <w:r>
        <w:rPr>
          <w:rFonts w:hint="eastAsia" w:ascii="仿宋_GB2312" w:hAnsi="仿宋"/>
          <w:szCs w:val="28"/>
          <w:highlight w:val="none"/>
          <w:lang w:val="en-US" w:eastAsia="zh-CN"/>
        </w:rPr>
        <w:t>代课费项目本年聘用代课教师90名，聘用幼教代课教师35名，招生近8000人，</w:t>
      </w:r>
      <w:r>
        <w:rPr>
          <w:rFonts w:hint="eastAsia" w:ascii="仿宋_GB2312" w:hAnsi="仿宋"/>
          <w:szCs w:val="28"/>
          <w:highlight w:val="none"/>
        </w:rPr>
        <w:t>积极发挥场地和师资力量优势，招聘优秀教师，扩大招生规模，为社会提供优质的青少年校外培训服务，提高我市各族青少年综合素质。通过“教师代课费”项目支出的运行，</w:t>
      </w:r>
      <w:r>
        <w:rPr>
          <w:rFonts w:hint="eastAsia" w:ascii="仿宋_GB2312" w:hAnsi="仿宋"/>
          <w:szCs w:val="28"/>
          <w:highlight w:val="none"/>
          <w:lang w:eastAsia="zh-CN"/>
        </w:rPr>
        <w:t>聘请大量优秀教师，扩大招生规模，为社会提供优质的青少年校外培训服务，提升教师职业化素养，提高教师工作水平和工作能力，使</w:t>
      </w:r>
      <w:r>
        <w:rPr>
          <w:rFonts w:hint="eastAsia" w:ascii="仿宋_GB2312" w:hAnsi="仿宋"/>
          <w:szCs w:val="28"/>
          <w:highlight w:val="none"/>
        </w:rPr>
        <w:t>培训工作有序推进，将工作落实到实处。通过培训，完成学生美育、德育教学任务，较好完成校外</w:t>
      </w:r>
      <w:r>
        <w:rPr>
          <w:rFonts w:hint="eastAsia" w:ascii="仿宋_GB2312" w:hAnsi="仿宋"/>
          <w:szCs w:val="28"/>
          <w:highlight w:val="none"/>
          <w:lang w:eastAsia="zh-CN"/>
        </w:rPr>
        <w:t>教育培训工作</w:t>
      </w:r>
      <w:r>
        <w:rPr>
          <w:rFonts w:hint="eastAsia" w:ascii="仿宋_GB2312" w:hAnsi="仿宋"/>
          <w:szCs w:val="28"/>
          <w:highlight w:val="none"/>
        </w:rPr>
        <w:t>，保质保量完成教学任务。开</w:t>
      </w:r>
      <w:r>
        <w:rPr>
          <w:rFonts w:hint="eastAsia" w:ascii="仿宋_GB2312" w:hAnsi="仿宋"/>
          <w:szCs w:val="28"/>
          <w:highlight w:val="none"/>
          <w:lang w:eastAsia="zh-CN"/>
        </w:rPr>
        <w:t>阔</w:t>
      </w:r>
      <w:r>
        <w:rPr>
          <w:rFonts w:hint="eastAsia" w:ascii="仿宋_GB2312" w:hAnsi="仿宋"/>
          <w:szCs w:val="28"/>
          <w:highlight w:val="none"/>
        </w:rPr>
        <w:t>学生视野，增长知识，提高素养，</w:t>
      </w:r>
      <w:r>
        <w:rPr>
          <w:rFonts w:hint="eastAsia" w:ascii="仿宋_GB2312" w:hAnsi="仿宋"/>
          <w:szCs w:val="28"/>
          <w:highlight w:val="none"/>
          <w:lang w:eastAsia="zh-CN"/>
        </w:rPr>
        <w:t>获得家长和师生的一致好评和社会认可。</w:t>
      </w:r>
    </w:p>
    <w:p>
      <w:pPr>
        <w:pStyle w:val="2"/>
        <w:ind w:firstLine="0" w:firstLineChars="0"/>
        <w:jc w:val="left"/>
        <w:rPr>
          <w:rFonts w:ascii="仿宋" w:hAnsi="仿宋" w:eastAsia="仿宋"/>
          <w:sz w:val="36"/>
          <w:szCs w:val="36"/>
          <w:highlight w:val="none"/>
          <w:lang w:bidi="en-US"/>
        </w:rPr>
      </w:pPr>
      <w:bookmarkStart w:id="7" w:name="_Toc100784586"/>
      <w:bookmarkStart w:id="8" w:name="_Toc67911604"/>
      <w:r>
        <w:rPr>
          <w:rFonts w:hint="eastAsia" w:ascii="仿宋" w:hAnsi="仿宋" w:eastAsia="仿宋"/>
          <w:sz w:val="36"/>
          <w:szCs w:val="36"/>
          <w:highlight w:val="none"/>
          <w:lang w:bidi="en-US"/>
        </w:rPr>
        <w:t>二、绩效评价工作开展情况</w:t>
      </w:r>
      <w:bookmarkEnd w:id="7"/>
      <w:bookmarkEnd w:id="8"/>
    </w:p>
    <w:p>
      <w:pPr>
        <w:pStyle w:val="3"/>
        <w:ind w:firstLine="643"/>
        <w:rPr>
          <w:rFonts w:ascii="仿宋" w:hAnsi="仿宋" w:eastAsia="仿宋"/>
          <w:highlight w:val="none"/>
          <w:lang w:bidi="en-US"/>
        </w:rPr>
      </w:pPr>
      <w:bookmarkStart w:id="9" w:name="_Toc100784587"/>
      <w:bookmarkStart w:id="10" w:name="_Toc67911605"/>
      <w:r>
        <w:rPr>
          <w:rFonts w:hint="eastAsia" w:ascii="仿宋" w:hAnsi="仿宋" w:eastAsia="仿宋"/>
          <w:highlight w:val="none"/>
          <w:lang w:bidi="en-US"/>
        </w:rPr>
        <w:t>（一）绩效评价目的、对象和范围</w:t>
      </w:r>
      <w:bookmarkEnd w:id="9"/>
      <w:bookmarkEnd w:id="10"/>
    </w:p>
    <w:p>
      <w:pPr>
        <w:pStyle w:val="4"/>
        <w:ind w:firstLine="643"/>
        <w:rPr>
          <w:rFonts w:hint="eastAsia"/>
          <w:highlight w:val="none"/>
          <w:lang w:val="en-US" w:eastAsia="zh-CN"/>
        </w:rPr>
      </w:pPr>
      <w:bookmarkStart w:id="11" w:name="_Toc100784588"/>
      <w:r>
        <w:rPr>
          <w:rFonts w:hint="eastAsia"/>
          <w:highlight w:val="none"/>
        </w:rPr>
        <w:t>1.</w:t>
      </w:r>
      <w:r>
        <w:rPr>
          <w:rFonts w:hint="eastAsia"/>
          <w:highlight w:val="none"/>
          <w:lang w:val="en-US" w:eastAsia="zh-CN"/>
        </w:rPr>
        <w:t>绩效</w:t>
      </w:r>
      <w:r>
        <w:rPr>
          <w:rFonts w:hint="eastAsia"/>
          <w:highlight w:val="none"/>
        </w:rPr>
        <w:t>评价</w:t>
      </w:r>
      <w:bookmarkEnd w:id="11"/>
      <w:r>
        <w:rPr>
          <w:rFonts w:hint="eastAsia"/>
          <w:highlight w:val="none"/>
          <w:lang w:val="en-US" w:eastAsia="zh-CN"/>
        </w:rPr>
        <w:t>完整性</w:t>
      </w:r>
    </w:p>
    <w:p>
      <w:pPr>
        <w:spacing w:line="360" w:lineRule="auto"/>
        <w:ind w:firstLine="560"/>
        <w:rPr>
          <w:rFonts w:ascii="仿宋_GB2312" w:hAnsi="仿宋"/>
          <w:szCs w:val="28"/>
          <w:highlight w:val="none"/>
        </w:rPr>
      </w:pPr>
      <w:r>
        <w:rPr>
          <w:rFonts w:hint="eastAsia" w:ascii="仿宋_GB2312" w:hAnsi="仿宋"/>
          <w:szCs w:val="28"/>
          <w:highlight w:val="none"/>
        </w:rPr>
        <w:t>首先，项目的目标</w:t>
      </w:r>
      <w:r>
        <w:rPr>
          <w:rFonts w:hint="eastAsia" w:ascii="仿宋_GB2312" w:hAnsi="仿宋"/>
          <w:szCs w:val="28"/>
          <w:highlight w:val="none"/>
          <w:lang w:eastAsia="zh-CN"/>
        </w:rPr>
        <w:t>是</w:t>
      </w:r>
      <w:r>
        <w:rPr>
          <w:rFonts w:hint="eastAsia" w:ascii="仿宋_GB2312" w:hAnsi="仿宋"/>
          <w:szCs w:val="28"/>
          <w:highlight w:val="none"/>
        </w:rPr>
        <w:t>通过项目的</w:t>
      </w:r>
      <w:r>
        <w:rPr>
          <w:rFonts w:hint="eastAsia" w:ascii="仿宋_GB2312" w:hAnsi="仿宋"/>
          <w:szCs w:val="28"/>
          <w:highlight w:val="none"/>
          <w:lang w:val="en-US" w:eastAsia="zh-CN"/>
        </w:rPr>
        <w:t>招聘</w:t>
      </w:r>
      <w:r>
        <w:rPr>
          <w:rFonts w:hint="eastAsia" w:ascii="仿宋_GB2312" w:hAnsi="仿宋"/>
          <w:szCs w:val="28"/>
          <w:highlight w:val="none"/>
        </w:rPr>
        <w:t>完成，正常运转后能使</w:t>
      </w:r>
      <w:r>
        <w:rPr>
          <w:rFonts w:hint="eastAsia" w:ascii="仿宋_GB2312" w:hAnsi="仿宋"/>
          <w:szCs w:val="28"/>
          <w:highlight w:val="none"/>
          <w:lang w:val="en-US" w:eastAsia="zh-CN"/>
        </w:rPr>
        <w:t>少年宫未成年人的校外培训顺利开展</w:t>
      </w:r>
      <w:r>
        <w:rPr>
          <w:rFonts w:hint="eastAsia" w:ascii="仿宋_GB2312" w:hAnsi="仿宋"/>
          <w:szCs w:val="28"/>
          <w:highlight w:val="none"/>
        </w:rPr>
        <w:t>。</w:t>
      </w:r>
      <w:r>
        <w:rPr>
          <w:rFonts w:hint="eastAsia" w:ascii="仿宋_GB2312" w:hAnsi="仿宋"/>
          <w:szCs w:val="28"/>
          <w:highlight w:val="none"/>
          <w:lang w:val="en-US" w:eastAsia="zh-CN"/>
        </w:rPr>
        <w:t>代课教师能够按期全部聘用，</w:t>
      </w:r>
      <w:r>
        <w:rPr>
          <w:rFonts w:hint="eastAsia" w:ascii="仿宋_GB2312" w:hAnsi="仿宋"/>
          <w:szCs w:val="28"/>
          <w:highlight w:val="none"/>
          <w:lang w:eastAsia="zh-CN"/>
        </w:rPr>
        <w:t>项目实现的产出情况、取得的效益情况</w:t>
      </w:r>
      <w:r>
        <w:rPr>
          <w:rFonts w:hint="eastAsia" w:ascii="仿宋_GB2312" w:hAnsi="仿宋"/>
          <w:szCs w:val="28"/>
          <w:highlight w:val="none"/>
        </w:rPr>
        <w:t>能够通过绩效评价指标体系完整地体现。</w:t>
      </w:r>
    </w:p>
    <w:p>
      <w:pPr>
        <w:spacing w:line="360" w:lineRule="auto"/>
        <w:ind w:firstLine="560"/>
        <w:rPr>
          <w:rFonts w:ascii="仿宋_GB2312" w:hAnsi="仿宋"/>
          <w:szCs w:val="28"/>
          <w:highlight w:val="none"/>
        </w:rPr>
      </w:pPr>
      <w:r>
        <w:rPr>
          <w:rFonts w:ascii="仿宋_GB2312" w:hAnsi="仿宋"/>
          <w:szCs w:val="28"/>
          <w:highlight w:val="none"/>
        </w:rPr>
        <w:t>其次</w:t>
      </w:r>
      <w:r>
        <w:rPr>
          <w:rFonts w:hint="eastAsia" w:ascii="仿宋_GB2312" w:hAnsi="仿宋"/>
          <w:szCs w:val="28"/>
          <w:highlight w:val="none"/>
        </w:rPr>
        <w:t>，</w:t>
      </w:r>
      <w:r>
        <w:rPr>
          <w:rFonts w:hint="eastAsia" w:ascii="仿宋_GB2312" w:hAnsi="仿宋"/>
          <w:szCs w:val="28"/>
          <w:highlight w:val="none"/>
          <w:lang w:val="en-US" w:eastAsia="zh-CN"/>
        </w:rPr>
        <w:t>培训部</w:t>
      </w:r>
      <w:r>
        <w:rPr>
          <w:rFonts w:hint="eastAsia" w:ascii="仿宋_GB2312" w:hAnsi="仿宋"/>
          <w:szCs w:val="28"/>
          <w:highlight w:val="none"/>
        </w:rPr>
        <w:t>申报</w:t>
      </w:r>
      <w:r>
        <w:rPr>
          <w:rFonts w:hint="eastAsia" w:ascii="仿宋_GB2312" w:hAnsi="仿宋"/>
          <w:szCs w:val="28"/>
          <w:highlight w:val="none"/>
          <w:lang w:val="en-US" w:eastAsia="zh-CN"/>
        </w:rPr>
        <w:t>招聘</w:t>
      </w:r>
      <w:r>
        <w:rPr>
          <w:rFonts w:hint="eastAsia" w:ascii="仿宋_GB2312" w:hAnsi="仿宋"/>
          <w:szCs w:val="28"/>
          <w:highlight w:val="none"/>
        </w:rPr>
        <w:t>，提供资金保障，各科室积极配合，完成年度的项目</w:t>
      </w:r>
      <w:r>
        <w:rPr>
          <w:rFonts w:hint="eastAsia" w:ascii="仿宋_GB2312" w:hAnsi="仿宋"/>
          <w:szCs w:val="28"/>
          <w:highlight w:val="none"/>
          <w:lang w:val="en-US" w:eastAsia="zh-CN"/>
        </w:rPr>
        <w:t>招聘</w:t>
      </w:r>
      <w:r>
        <w:rPr>
          <w:rFonts w:hint="eastAsia" w:ascii="仿宋_GB2312" w:hAnsi="仿宋"/>
          <w:szCs w:val="28"/>
          <w:highlight w:val="none"/>
        </w:rPr>
        <w:t>。</w:t>
      </w:r>
    </w:p>
    <w:p>
      <w:pPr>
        <w:spacing w:line="360" w:lineRule="auto"/>
        <w:ind w:firstLine="560"/>
        <w:rPr>
          <w:rFonts w:ascii="仿宋_GB2312" w:hAnsi="仿宋"/>
          <w:szCs w:val="28"/>
          <w:highlight w:val="none"/>
        </w:rPr>
      </w:pPr>
      <w:r>
        <w:rPr>
          <w:rFonts w:hint="eastAsia" w:ascii="仿宋_GB2312" w:hAnsi="仿宋"/>
          <w:szCs w:val="28"/>
          <w:highlight w:val="none"/>
        </w:rPr>
        <w:t>最后，依据2023年度</w:t>
      </w:r>
      <w:r>
        <w:rPr>
          <w:rFonts w:hint="eastAsia" w:ascii="仿宋_GB2312" w:hAnsi="仿宋"/>
          <w:szCs w:val="28"/>
          <w:highlight w:val="none"/>
          <w:lang w:val="en-US" w:eastAsia="zh-CN"/>
        </w:rPr>
        <w:t>代课教师费</w:t>
      </w:r>
      <w:r>
        <w:rPr>
          <w:rFonts w:hint="eastAsia" w:ascii="仿宋_GB2312" w:hAnsi="仿宋"/>
          <w:szCs w:val="28"/>
          <w:highlight w:val="none"/>
        </w:rPr>
        <w:t>报送可行性论证报告，经</w:t>
      </w:r>
      <w:r>
        <w:rPr>
          <w:rFonts w:hint="eastAsia" w:ascii="仿宋_GB2312" w:hAnsi="仿宋"/>
          <w:szCs w:val="28"/>
          <w:highlight w:val="none"/>
          <w:lang w:val="en-US" w:eastAsia="zh-CN"/>
        </w:rPr>
        <w:t>少年宫办公</w:t>
      </w:r>
      <w:r>
        <w:rPr>
          <w:rFonts w:hint="eastAsia" w:ascii="仿宋_GB2312" w:hAnsi="仿宋"/>
          <w:szCs w:val="28"/>
          <w:highlight w:val="none"/>
        </w:rPr>
        <w:t>会研讨，上</w:t>
      </w:r>
      <w:r>
        <w:rPr>
          <w:rFonts w:hint="eastAsia" w:ascii="仿宋_GB2312" w:hAnsi="仿宋"/>
          <w:szCs w:val="28"/>
          <w:highlight w:val="none"/>
          <w:lang w:val="en-US" w:eastAsia="zh-CN"/>
        </w:rPr>
        <w:t>主管局团市委</w:t>
      </w:r>
      <w:r>
        <w:rPr>
          <w:rFonts w:hint="eastAsia" w:ascii="仿宋_GB2312" w:hAnsi="仿宋"/>
          <w:szCs w:val="28"/>
          <w:highlight w:val="none"/>
        </w:rPr>
        <w:t>党委会讨论研究决定，制订2023年度项目预算</w:t>
      </w:r>
      <w:r>
        <w:rPr>
          <w:rFonts w:hint="eastAsia" w:ascii="宋体" w:hAnsi="宋体" w:eastAsia="宋体" w:cs="宋体"/>
          <w:i w:val="0"/>
          <w:caps w:val="0"/>
          <w:color w:val="333333"/>
          <w:spacing w:val="0"/>
          <w:sz w:val="21"/>
          <w:szCs w:val="21"/>
          <w:highlight w:val="none"/>
          <w:shd w:val="clear" w:color="070000" w:fill="FFFFFF"/>
          <w:lang w:eastAsia="zh-CN"/>
        </w:rPr>
        <w:t>，</w:t>
      </w:r>
      <w:r>
        <w:rPr>
          <w:rFonts w:hint="eastAsia" w:ascii="仿宋_GB2312" w:hAnsi="仿宋"/>
          <w:szCs w:val="28"/>
          <w:highlight w:val="none"/>
        </w:rPr>
        <w:t>确保数据的准确性和完整性。</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2.评价目的</w:t>
      </w:r>
    </w:p>
    <w:p>
      <w:pPr>
        <w:spacing w:line="360" w:lineRule="auto"/>
        <w:ind w:firstLine="560"/>
        <w:rPr>
          <w:rFonts w:ascii="仿宋_GB2312"/>
          <w:b/>
          <w:bCs/>
          <w:highlight w:val="none"/>
        </w:rPr>
      </w:pPr>
      <w:r>
        <w:rPr>
          <w:rFonts w:hint="eastAsia" w:ascii="仿宋_GB2312"/>
          <w:highlight w:val="none"/>
        </w:rPr>
        <w:t>本项工作旨在落实《中共中央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hint="eastAsia" w:ascii="仿宋_GB2312"/>
          <w:highlight w:val="none"/>
          <w:lang w:val="en-US" w:eastAsia="zh-CN"/>
        </w:rPr>
        <w:t>代课费</w:t>
      </w:r>
      <w:r>
        <w:rPr>
          <w:rFonts w:hint="eastAsia" w:ascii="仿宋_GB2312"/>
          <w:highlight w:val="none"/>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rPr>
          <w:highlight w:val="none"/>
        </w:rPr>
      </w:pPr>
      <w:bookmarkStart w:id="12" w:name="_Toc100784589"/>
      <w:r>
        <w:rPr>
          <w:rFonts w:hint="eastAsia"/>
          <w:highlight w:val="none"/>
          <w:lang w:val="en-US" w:eastAsia="zh-CN"/>
        </w:rPr>
        <w:t>3</w:t>
      </w:r>
      <w:r>
        <w:rPr>
          <w:rFonts w:hint="eastAsia"/>
          <w:highlight w:val="none"/>
        </w:rPr>
        <w:t>.评价对象和范围</w:t>
      </w:r>
      <w:bookmarkEnd w:id="12"/>
    </w:p>
    <w:p>
      <w:pPr>
        <w:spacing w:line="360" w:lineRule="auto"/>
        <w:ind w:firstLine="560"/>
        <w:rPr>
          <w:rFonts w:ascii="仿宋_GB2312"/>
          <w:highlight w:val="none"/>
        </w:rPr>
      </w:pPr>
      <w:r>
        <w:rPr>
          <w:rFonts w:hint="eastAsia" w:ascii="仿宋_GB2312"/>
          <w:highlight w:val="none"/>
        </w:rPr>
        <w:t>（1）绩效评价的对象：代课费项目</w:t>
      </w:r>
      <w:r>
        <w:rPr>
          <w:rFonts w:ascii="仿宋_GB2312"/>
          <w:highlight w:val="none"/>
        </w:rPr>
        <w:t xml:space="preserve"> </w:t>
      </w:r>
    </w:p>
    <w:p>
      <w:pPr>
        <w:spacing w:line="360" w:lineRule="auto"/>
        <w:ind w:firstLine="560"/>
        <w:rPr>
          <w:rFonts w:ascii="仿宋_GB2312"/>
          <w:highlight w:val="none"/>
        </w:rPr>
      </w:pPr>
      <w:r>
        <w:rPr>
          <w:rFonts w:hint="eastAsia" w:ascii="仿宋_GB2312"/>
          <w:highlight w:val="none"/>
        </w:rPr>
        <w:t>（2）绩效评价范围：</w:t>
      </w:r>
    </w:p>
    <w:p>
      <w:pPr>
        <w:spacing w:line="360" w:lineRule="auto"/>
        <w:ind w:firstLine="560"/>
        <w:rPr>
          <w:rFonts w:ascii="仿宋_GB2312"/>
          <w:highlight w:val="none"/>
        </w:rPr>
      </w:pPr>
      <w:r>
        <w:rPr>
          <w:rFonts w:hint="eastAsia" w:ascii="仿宋_GB2312"/>
          <w:highlight w:val="none"/>
        </w:rPr>
        <w:t>1</w:t>
      </w:r>
      <w:r>
        <w:rPr>
          <w:rFonts w:ascii="仿宋_GB2312"/>
          <w:highlight w:val="none"/>
        </w:rPr>
        <w:t>.</w:t>
      </w:r>
      <w:r>
        <w:rPr>
          <w:rFonts w:hint="eastAsia" w:ascii="仿宋_GB2312"/>
          <w:highlight w:val="none"/>
        </w:rPr>
        <w:t>时间范围：2</w:t>
      </w:r>
      <w:r>
        <w:rPr>
          <w:rFonts w:ascii="仿宋_GB2312"/>
          <w:highlight w:val="none"/>
        </w:rPr>
        <w:t>02</w:t>
      </w:r>
      <w:r>
        <w:rPr>
          <w:rFonts w:hint="eastAsia" w:ascii="仿宋_GB2312"/>
          <w:highlight w:val="none"/>
          <w:lang w:val="en-US" w:eastAsia="zh-CN"/>
        </w:rPr>
        <w:t>3</w:t>
      </w:r>
      <w:r>
        <w:rPr>
          <w:rFonts w:hint="eastAsia" w:ascii="仿宋_GB2312"/>
          <w:highlight w:val="none"/>
        </w:rPr>
        <w:t>年1月1日至2</w:t>
      </w:r>
      <w:r>
        <w:rPr>
          <w:rFonts w:ascii="仿宋_GB2312"/>
          <w:highlight w:val="none"/>
        </w:rPr>
        <w:t>02</w:t>
      </w:r>
      <w:r>
        <w:rPr>
          <w:rFonts w:hint="eastAsia" w:ascii="仿宋_GB2312"/>
          <w:highlight w:val="none"/>
          <w:lang w:val="en-US" w:eastAsia="zh-CN"/>
        </w:rPr>
        <w:t>3</w:t>
      </w:r>
      <w:r>
        <w:rPr>
          <w:rFonts w:hint="eastAsia" w:ascii="仿宋_GB2312"/>
          <w:highlight w:val="none"/>
        </w:rPr>
        <w:t>年1</w:t>
      </w:r>
      <w:r>
        <w:rPr>
          <w:rFonts w:ascii="仿宋_GB2312"/>
          <w:highlight w:val="none"/>
        </w:rPr>
        <w:t>2</w:t>
      </w:r>
      <w:r>
        <w:rPr>
          <w:rFonts w:hint="eastAsia" w:ascii="仿宋_GB2312"/>
          <w:highlight w:val="none"/>
        </w:rPr>
        <w:t>月3</w:t>
      </w:r>
      <w:r>
        <w:rPr>
          <w:rFonts w:ascii="仿宋_GB2312"/>
          <w:highlight w:val="none"/>
        </w:rPr>
        <w:t>1</w:t>
      </w:r>
      <w:r>
        <w:rPr>
          <w:rFonts w:hint="eastAsia" w:ascii="仿宋_GB2312"/>
          <w:highlight w:val="none"/>
        </w:rPr>
        <w:t>日</w:t>
      </w:r>
    </w:p>
    <w:p>
      <w:pPr>
        <w:pStyle w:val="14"/>
        <w:spacing w:before="0" w:after="0" w:line="600" w:lineRule="exact"/>
        <w:ind w:firstLine="560" w:firstLineChars="200"/>
        <w:jc w:val="both"/>
        <w:rPr>
          <w:rFonts w:ascii="仿宋_GB2312"/>
          <w:highlight w:val="none"/>
        </w:rPr>
      </w:pPr>
      <w:r>
        <w:rPr>
          <w:rFonts w:hint="eastAsia" w:ascii="仿宋_GB2312" w:hAnsi="Calibri" w:eastAsia="仿宋_GB2312" w:cs="黑体"/>
          <w:b w:val="0"/>
          <w:bCs w:val="0"/>
          <w:kern w:val="2"/>
          <w:sz w:val="28"/>
          <w:szCs w:val="22"/>
          <w:highlight w:val="none"/>
          <w:lang w:val="en-US" w:eastAsia="zh-CN" w:bidi="ar-SA"/>
        </w:rPr>
        <w:t>2.项目范围：代课费项目是用于支付教师工资、社保及代课费。我单位是以培训为主的校外培训机构，主要职能是组织青少年文化活动，繁荣文化事业,其主要工作任务是组织文艺科技体育等相关培训。该项目基本完成预计完成的目标，主要经验及做法：提前做好代课费项目规划，在项目实施过程中严格坚持先做事、后验收、再拨付的原则，按照项目资金使用范围做好审核工作，让项目资金落于实处。教研督导部门对代课费项目实施全面参与事前、事中和事后全过程的监管。</w:t>
      </w:r>
    </w:p>
    <w:p>
      <w:pPr>
        <w:pStyle w:val="3"/>
        <w:ind w:firstLine="643"/>
        <w:rPr>
          <w:rFonts w:ascii="仿宋" w:hAnsi="仿宋" w:eastAsia="仿宋"/>
          <w:highlight w:val="none"/>
          <w:lang w:bidi="en-US"/>
        </w:rPr>
      </w:pPr>
      <w:bookmarkStart w:id="13" w:name="_Toc67911606"/>
      <w:bookmarkStart w:id="14" w:name="_Toc100784590"/>
      <w:bookmarkStart w:id="15" w:name="_Hlk67586765"/>
      <w:r>
        <w:rPr>
          <w:rFonts w:hint="eastAsia" w:ascii="仿宋" w:hAnsi="仿宋" w:eastAsia="仿宋"/>
          <w:highlight w:val="none"/>
          <w:lang w:bidi="en-US"/>
        </w:rPr>
        <w:t>（二）绩效评价原则、指标体系、方法及标准</w:t>
      </w:r>
      <w:bookmarkEnd w:id="13"/>
      <w:bookmarkEnd w:id="14"/>
    </w:p>
    <w:bookmarkEnd w:id="15"/>
    <w:p>
      <w:pPr>
        <w:pStyle w:val="4"/>
        <w:ind w:firstLine="643"/>
        <w:rPr>
          <w:highlight w:val="none"/>
        </w:rPr>
      </w:pPr>
      <w:bookmarkStart w:id="16" w:name="_Toc100784591"/>
      <w:r>
        <w:rPr>
          <w:rFonts w:hint="eastAsia"/>
          <w:highlight w:val="none"/>
        </w:rPr>
        <w:t>1</w:t>
      </w:r>
      <w:r>
        <w:rPr>
          <w:highlight w:val="none"/>
        </w:rPr>
        <w:t>.</w:t>
      </w:r>
      <w:r>
        <w:rPr>
          <w:rFonts w:hint="eastAsia"/>
          <w:highlight w:val="none"/>
        </w:rPr>
        <w:t>评价原则</w:t>
      </w:r>
      <w:bookmarkEnd w:id="16"/>
    </w:p>
    <w:p>
      <w:pPr>
        <w:spacing w:line="600" w:lineRule="exact"/>
        <w:ind w:firstLine="640"/>
        <w:rPr>
          <w:rFonts w:ascii="仿宋_GB2312"/>
          <w:bCs/>
          <w:sz w:val="32"/>
          <w:szCs w:val="32"/>
          <w:highlight w:val="none"/>
        </w:rPr>
      </w:pPr>
      <w:bookmarkStart w:id="17" w:name="_Toc100784592"/>
      <w:r>
        <w:rPr>
          <w:rFonts w:hint="eastAsia" w:ascii="仿宋_GB2312"/>
          <w:bCs/>
          <w:sz w:val="32"/>
          <w:szCs w:val="32"/>
          <w:highlight w:val="none"/>
        </w:rPr>
        <w:t>（一）科学公正。绩效评价应当运用科学合理的方法，按照规范的程序，对项目绩效进行客观、公正的反映。</w:t>
      </w:r>
    </w:p>
    <w:p>
      <w:pPr>
        <w:spacing w:line="600" w:lineRule="exact"/>
        <w:ind w:firstLine="640"/>
        <w:rPr>
          <w:rFonts w:ascii="仿宋_GB2312"/>
          <w:bCs/>
          <w:sz w:val="32"/>
          <w:szCs w:val="32"/>
          <w:highlight w:val="none"/>
        </w:rPr>
      </w:pPr>
      <w:r>
        <w:rPr>
          <w:rFonts w:hint="eastAsia" w:ascii="仿宋_GB2312"/>
          <w:bCs/>
          <w:sz w:val="32"/>
          <w:szCs w:val="32"/>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sz w:val="32"/>
          <w:szCs w:val="32"/>
          <w:highlight w:val="none"/>
        </w:rPr>
      </w:pPr>
      <w:r>
        <w:rPr>
          <w:rFonts w:hint="eastAsia" w:ascii="仿宋_GB2312"/>
          <w:bCs/>
          <w:sz w:val="32"/>
          <w:szCs w:val="32"/>
          <w:highlight w:val="none"/>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sz w:val="32"/>
          <w:szCs w:val="32"/>
          <w:highlight w:val="none"/>
        </w:rPr>
      </w:pPr>
      <w:r>
        <w:rPr>
          <w:rFonts w:hint="eastAsia" w:ascii="仿宋_GB2312"/>
          <w:bCs/>
          <w:sz w:val="32"/>
          <w:szCs w:val="32"/>
          <w:highlight w:val="none"/>
        </w:rPr>
        <w:t>（四）公开透明。绩效评价结果应依法依规公开，并自觉接受社会监督。</w:t>
      </w:r>
    </w:p>
    <w:p>
      <w:pPr>
        <w:pStyle w:val="4"/>
        <w:ind w:firstLine="643"/>
        <w:rPr>
          <w:highlight w:val="none"/>
        </w:rPr>
      </w:pPr>
      <w:r>
        <w:rPr>
          <w:highlight w:val="none"/>
        </w:rPr>
        <w:t>2.</w:t>
      </w:r>
      <w:r>
        <w:rPr>
          <w:rFonts w:hint="eastAsia"/>
          <w:highlight w:val="none"/>
        </w:rPr>
        <w:t>评价指标体系</w:t>
      </w:r>
      <w:bookmarkEnd w:id="17"/>
    </w:p>
    <w:p>
      <w:pPr>
        <w:spacing w:line="360" w:lineRule="auto"/>
        <w:ind w:firstLine="560"/>
        <w:rPr>
          <w:rFonts w:ascii="仿宋_GB2312"/>
          <w:highlight w:val="none"/>
        </w:rPr>
      </w:pPr>
      <w:r>
        <w:rPr>
          <w:rFonts w:hint="eastAsia" w:ascii="仿宋_GB2312"/>
          <w:highlight w:val="none"/>
        </w:rPr>
        <w:t>绩效评价指标体系作为衡量绩效目标实现程度的考核工具，一般遵循以下原则：</w:t>
      </w:r>
    </w:p>
    <w:p>
      <w:pPr>
        <w:spacing w:line="360" w:lineRule="auto"/>
        <w:ind w:firstLine="560"/>
        <w:rPr>
          <w:rFonts w:ascii="仿宋_GB2312"/>
          <w:highlight w:val="none"/>
        </w:rPr>
      </w:pPr>
      <w:r>
        <w:rPr>
          <w:rFonts w:hint="eastAsia" w:ascii="仿宋_GB2312"/>
          <w:highlight w:val="none"/>
        </w:rPr>
        <w:t>（1）相关性原则：绩效评价指标应当与绩效目标有直接的联系，能够恰当反映目标的实现程度。</w:t>
      </w:r>
    </w:p>
    <w:p>
      <w:pPr>
        <w:spacing w:line="360" w:lineRule="auto"/>
        <w:ind w:firstLine="560"/>
        <w:rPr>
          <w:rFonts w:ascii="仿宋_GB2312"/>
          <w:highlight w:val="none"/>
        </w:rPr>
      </w:pPr>
      <w:r>
        <w:rPr>
          <w:rFonts w:hint="eastAsia" w:ascii="仿宋_GB2312"/>
          <w:highlight w:val="none"/>
        </w:rPr>
        <w:t>（2）重要性原则：应当优先使用最具评价对象代表性、最能反映评价要求的核心指标。</w:t>
      </w:r>
    </w:p>
    <w:p>
      <w:pPr>
        <w:spacing w:line="360" w:lineRule="auto"/>
        <w:ind w:firstLine="560"/>
        <w:rPr>
          <w:rFonts w:ascii="仿宋_GB2312"/>
          <w:highlight w:val="none"/>
        </w:rPr>
      </w:pPr>
      <w:r>
        <w:rPr>
          <w:rFonts w:hint="eastAsia" w:ascii="仿宋_GB2312"/>
          <w:highlight w:val="none"/>
        </w:rPr>
        <w:t>（3）可比性原则：对同类评价对象要设定共性的绩效评价指标，以便于评价结果可以相互比较。</w:t>
      </w:r>
    </w:p>
    <w:p>
      <w:pPr>
        <w:spacing w:line="360" w:lineRule="auto"/>
        <w:ind w:firstLine="560"/>
        <w:rPr>
          <w:rFonts w:ascii="仿宋_GB2312"/>
          <w:highlight w:val="none"/>
        </w:rPr>
      </w:pPr>
      <w:r>
        <w:rPr>
          <w:rFonts w:hint="eastAsia" w:ascii="仿宋_GB2312"/>
          <w:highlight w:val="none"/>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highlight w:val="none"/>
        </w:rPr>
      </w:pPr>
      <w:r>
        <w:rPr>
          <w:rFonts w:hint="eastAsia" w:ascii="仿宋_GB2312"/>
          <w:highlight w:val="none"/>
        </w:rPr>
        <w:t>（5）经济性原则：绩效评价指标设计应当通俗易懂、简便易行，数据的获得应当考虑现实条件和可操作性，符合成本效益原则。</w:t>
      </w:r>
    </w:p>
    <w:p>
      <w:pPr>
        <w:spacing w:line="360" w:lineRule="auto"/>
        <w:ind w:firstLine="560"/>
        <w:rPr>
          <w:rFonts w:ascii="仿宋_GB2312"/>
          <w:highlight w:val="none"/>
        </w:rPr>
      </w:pPr>
      <w:r>
        <w:rPr>
          <w:rFonts w:hint="eastAsia" w:ascii="仿宋_GB2312"/>
          <w:highlight w:val="none"/>
        </w:rPr>
        <w:t>本项目的评价指标体系建立如下表所示。</w:t>
      </w:r>
    </w:p>
    <w:p>
      <w:pPr>
        <w:spacing w:line="360" w:lineRule="auto"/>
        <w:ind w:firstLine="560"/>
        <w:rPr>
          <w:rFonts w:ascii="仿宋_GB2312"/>
          <w:highlight w:val="none"/>
        </w:rPr>
      </w:pPr>
    </w:p>
    <w:p>
      <w:pPr>
        <w:spacing w:line="360" w:lineRule="auto"/>
        <w:ind w:firstLine="560"/>
        <w:rPr>
          <w:rFonts w:ascii="仿宋_GB2312"/>
          <w:highlight w:val="none"/>
        </w:rPr>
      </w:pPr>
    </w:p>
    <w:p>
      <w:pPr>
        <w:spacing w:line="360" w:lineRule="auto"/>
        <w:ind w:firstLine="560"/>
        <w:rPr>
          <w:rFonts w:ascii="仿宋_GB2312"/>
          <w:highlight w:val="none"/>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highlight w:val="none"/>
        </w:rPr>
      </w:pPr>
      <w:r>
        <w:rPr>
          <w:rFonts w:ascii="仿宋_GB2312"/>
          <w:b/>
          <w:bCs/>
          <w:highlight w:val="none"/>
        </w:rPr>
        <w:t xml:space="preserve">  </w:t>
      </w:r>
      <w:r>
        <w:rPr>
          <w:rFonts w:hint="eastAsia" w:ascii="仿宋_GB2312"/>
          <w:b/>
          <w:bCs/>
          <w:highlight w:val="none"/>
        </w:rPr>
        <w:t>项目支出绩效评价指标体系</w:t>
      </w:r>
    </w:p>
    <w:tbl>
      <w:tblPr>
        <w:tblStyle w:val="16"/>
        <w:tblW w:w="138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立项依据</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①项目立项是否符合国家法律法规、国民经济发展规划和相关政策；</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②项目立项是否符合行业发展规划和政策要求；</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③项目立项是否与部门职责范围相符，属于部门履职所需；</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④项目是否属于公共财政支持范围，是否符合中央、地方事权支出责任划分原则；</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立项程序</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①项目是否按照规定的程序申请设立；</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②审批文件、材料是否符合相关要求；</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绩效目标</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（如未设定预算绩效目标，也可考核其他工作任务目标）</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①项目是否有绩效目标；</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②项目绩效目标与实际工作内容是否具有相关性；</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③项目预期产出效益和效果是否符合正常的业绩水平；</w:t>
            </w:r>
          </w:p>
          <w:p>
            <w:pPr>
              <w:widowControl/>
              <w:ind w:firstLine="0" w:firstLineChars="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绩效指标</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①是否将项目绩效目标细化分解为具体的绩效指标；</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②是否通过清晰、可衡量的指标值予以体现；</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③是否与项目目标任务数或计划数相对应。</w:t>
            </w:r>
            <w:r>
              <w:rPr>
                <w:rFonts w:hint="eastAsia" w:ascii="宋体" w:hAnsi="宋体" w:eastAsia="宋体" w:cs="宋体"/>
                <w:color w:val="000000"/>
                <w:kern w:val="0"/>
                <w:sz w:val="22"/>
                <w:highlight w:val="none"/>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预算编制</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①预算编制是否经过科学论证；</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②预算内容与项目内容是否匹配；</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③预算额度测算依据是否充分，是否按照标准编制；</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资金分配</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①预算资金分配依据是否充分；</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资金到位率=（实际到位资金/预算资金）×100%。</w:t>
            </w:r>
          </w:p>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实际到位资金：一定时期（本年度或项目期）内落实到具体项目的资金。</w:t>
            </w:r>
          </w:p>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预算执行率=（实际支出资金/实际到位资金）×100%。</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资金使用</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①是否符合国家财经法规和财务管理制度以及有关专项资金管理办法的规定；</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②资金的拨付是否有完整的审批程序和手续；</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③是否符合项目预算批复或合同规定的用途；</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管理制度</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①是否已制定或具有相应的财务和业务管理制度；</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制度执行</w:t>
            </w:r>
          </w:p>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评价要点：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①是否遵守相关法律法规和相关管理规定；</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②项目调整及支出调整手续是否完备；</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③项目合同书、验收报告、技术鉴定等资料是否齐全并及时归档；</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产出数量</w:t>
            </w:r>
          </w:p>
        </w:tc>
        <w:tc>
          <w:tcPr>
            <w:tcW w:w="1411" w:type="dxa"/>
            <w:tcBorders>
              <w:tl2br w:val="nil"/>
              <w:tr2bl w:val="nil"/>
            </w:tcBorders>
            <w:shd w:val="clear" w:color="auto" w:fill="FFFFFF"/>
          </w:tcPr>
          <w:p>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聘用代课教师人数</w:t>
            </w:r>
          </w:p>
        </w:tc>
        <w:tc>
          <w:tcPr>
            <w:tcW w:w="2789"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实际完成率=（实际产出数/计划产出数）×100%。</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实际产出数：一定时期（本年度或项目期）内项目实际产出的产品或提供的服务数量。</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411" w:type="dxa"/>
            <w:tcBorders>
              <w:tl2br w:val="nil"/>
              <w:tr2bl w:val="nil"/>
            </w:tcBorders>
            <w:shd w:val="clear" w:color="auto" w:fill="FFFFFF"/>
          </w:tcPr>
          <w:p>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幼教中心人数</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3"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产出质量</w:t>
            </w:r>
          </w:p>
        </w:tc>
        <w:tc>
          <w:tcPr>
            <w:tcW w:w="1411" w:type="dxa"/>
            <w:tcBorders>
              <w:tl2br w:val="nil"/>
              <w:tr2bl w:val="nil"/>
            </w:tcBorders>
            <w:shd w:val="clear" w:color="auto" w:fill="FFFFFF"/>
            <w:vAlign w:val="center"/>
          </w:tcPr>
          <w:p>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教学教案合格率</w:t>
            </w:r>
          </w:p>
        </w:tc>
        <w:tc>
          <w:tcPr>
            <w:tcW w:w="2789"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项目完成的质量达标产出数与实际产出数的比率，用以反映和考核项目产出质量目标的实现程度。</w:t>
            </w:r>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质量达标率=（质量达标产出数/实际产出数）×100%。</w:t>
            </w:r>
          </w:p>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2"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资金支付准确率</w:t>
            </w:r>
          </w:p>
        </w:tc>
        <w:tc>
          <w:tcPr>
            <w:tcW w:w="2789" w:type="dxa"/>
            <w:vMerge w:val="continue"/>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4"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产出时效</w:t>
            </w:r>
          </w:p>
        </w:tc>
        <w:tc>
          <w:tcPr>
            <w:tcW w:w="1411" w:type="dxa"/>
            <w:tcBorders>
              <w:tl2br w:val="nil"/>
              <w:tr2bl w:val="nil"/>
            </w:tcBorders>
            <w:shd w:val="clear" w:color="auto" w:fill="FFFFFF"/>
            <w:vAlign w:val="center"/>
          </w:tcPr>
          <w:p>
            <w:pPr>
              <w:ind w:firstLine="0" w:firstLineChars="0"/>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人员工资及代课费发放及时率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实际完成时间：项目实施单位完成该项目实际所耗用的时间。</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产出成本</w:t>
            </w:r>
          </w:p>
        </w:tc>
        <w:tc>
          <w:tcPr>
            <w:tcW w:w="1411" w:type="dxa"/>
            <w:tcBorders>
              <w:tl2br w:val="nil"/>
              <w:tr2bl w:val="nil"/>
            </w:tcBorders>
            <w:shd w:val="clear" w:color="auto" w:fill="FFFFFF"/>
            <w:vAlign w:val="center"/>
          </w:tcPr>
          <w:p>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项目预算控制率</w:t>
            </w:r>
          </w:p>
        </w:tc>
        <w:tc>
          <w:tcPr>
            <w:tcW w:w="2789"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成本节约率=[（计划成本-实际成本）/计划成本]×100%。</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实际成本：项目实施单位如期、保质、保量完成既定工作目标实际所耗费的支出。</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效益</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提升教师职业化素养、工作水平和工作能力</w:t>
            </w:r>
          </w:p>
        </w:tc>
        <w:tc>
          <w:tcPr>
            <w:tcW w:w="2789" w:type="dxa"/>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ascii="宋体" w:hAnsi="宋体" w:eastAsia="宋体" w:cs="宋体"/>
                <w:color w:val="000000"/>
                <w:kern w:val="0"/>
                <w:sz w:val="22"/>
                <w:highlight w:val="none"/>
              </w:rPr>
              <w:t>满意度指标完成情况分析</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满意度指标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师生满意度</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社会公众或服务对象对项目实施效果的满意程度。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社会公众或服务对象是指因该项目实施而受到影响的部门（单位）、群体或个人。一般采取社会调查的方式。</w:t>
            </w:r>
          </w:p>
        </w:tc>
      </w:tr>
    </w:tbl>
    <w:p>
      <w:pPr>
        <w:ind w:firstLine="0" w:firstLineChars="0"/>
        <w:jc w:val="center"/>
        <w:rPr>
          <w:rFonts w:ascii="仿宋_GB2312"/>
          <w:highlight w:val="none"/>
        </w:rPr>
      </w:pPr>
    </w:p>
    <w:p>
      <w:pPr>
        <w:ind w:firstLine="0" w:firstLineChars="0"/>
        <w:rPr>
          <w:rFonts w:hint="eastAsia" w:ascii="仿宋_GB2312"/>
          <w:highlight w:val="none"/>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rPr>
          <w:highlight w:val="none"/>
        </w:rPr>
      </w:pPr>
      <w:bookmarkStart w:id="18" w:name="_Toc100784593"/>
      <w:bookmarkStart w:id="19" w:name="_Hlk67586038"/>
      <w:r>
        <w:rPr>
          <w:highlight w:val="none"/>
        </w:rPr>
        <w:t>3.</w:t>
      </w:r>
      <w:r>
        <w:rPr>
          <w:rFonts w:hint="eastAsia"/>
          <w:highlight w:val="none"/>
        </w:rPr>
        <w:t>评价方法</w:t>
      </w:r>
      <w:bookmarkEnd w:id="18"/>
    </w:p>
    <w:bookmarkEnd w:id="19"/>
    <w:p>
      <w:pPr>
        <w:spacing w:line="360" w:lineRule="auto"/>
        <w:ind w:firstLine="560"/>
        <w:rPr>
          <w:rFonts w:ascii="仿宋_GB2312"/>
          <w:highlight w:val="none"/>
        </w:rPr>
      </w:pPr>
      <w:r>
        <w:rPr>
          <w:rFonts w:hint="eastAsia" w:ascii="仿宋_GB2312"/>
          <w:highlight w:val="none"/>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highlight w:val="none"/>
        </w:rPr>
      </w:pPr>
      <w:r>
        <w:rPr>
          <w:rFonts w:hint="eastAsia" w:ascii="仿宋_GB2312"/>
          <w:highlight w:val="none"/>
        </w:rPr>
        <w:t>（1）成本效益分析法。是指将投入与产出、效益进行关联性分析的方法。</w:t>
      </w:r>
    </w:p>
    <w:p>
      <w:pPr>
        <w:spacing w:line="360" w:lineRule="auto"/>
        <w:ind w:firstLine="560"/>
        <w:rPr>
          <w:rFonts w:ascii="仿宋_GB2312"/>
          <w:highlight w:val="none"/>
        </w:rPr>
      </w:pPr>
      <w:r>
        <w:rPr>
          <w:rFonts w:hint="eastAsia" w:ascii="仿宋_GB2312"/>
          <w:highlight w:val="none"/>
        </w:rPr>
        <w:t>（2）比较法。是指将实施情况与绩效目标、历史情况、不同部门和地区同类支出情况进行比较的方法。</w:t>
      </w:r>
    </w:p>
    <w:p>
      <w:pPr>
        <w:spacing w:line="360" w:lineRule="auto"/>
        <w:ind w:firstLine="560"/>
        <w:rPr>
          <w:rFonts w:ascii="仿宋_GB2312"/>
          <w:highlight w:val="none"/>
        </w:rPr>
      </w:pPr>
      <w:r>
        <w:rPr>
          <w:rFonts w:hint="eastAsia" w:ascii="仿宋_GB2312"/>
          <w:highlight w:val="none"/>
        </w:rPr>
        <w:t>（3）因素分析法。是指综合分析影响绩效目标实现、实施效果的内外部因素的方法。</w:t>
      </w:r>
    </w:p>
    <w:p>
      <w:pPr>
        <w:spacing w:line="360" w:lineRule="auto"/>
        <w:ind w:firstLine="560"/>
        <w:rPr>
          <w:rFonts w:ascii="仿宋_GB2312"/>
          <w:highlight w:val="none"/>
        </w:rPr>
      </w:pPr>
      <w:r>
        <w:rPr>
          <w:rFonts w:hint="eastAsia" w:ascii="仿宋_GB2312"/>
          <w:highlight w:val="none"/>
        </w:rPr>
        <w:t>（4）最低成本法。是指在绩效目标确定的前提下，成本最小者为优的方法。</w:t>
      </w:r>
    </w:p>
    <w:p>
      <w:pPr>
        <w:spacing w:line="360" w:lineRule="auto"/>
        <w:ind w:firstLine="560"/>
        <w:rPr>
          <w:rFonts w:ascii="仿宋_GB2312"/>
          <w:highlight w:val="none"/>
        </w:rPr>
      </w:pPr>
      <w:r>
        <w:rPr>
          <w:rFonts w:hint="eastAsia" w:ascii="仿宋_GB2312"/>
          <w:highlight w:val="none"/>
        </w:rPr>
        <w:t>（5）公众评判法。是指通过专家评估、公众问卷及抽样调查等方式进行评判的方法。</w:t>
      </w:r>
    </w:p>
    <w:p>
      <w:pPr>
        <w:spacing w:line="360" w:lineRule="auto"/>
        <w:ind w:firstLine="560"/>
        <w:rPr>
          <w:rFonts w:ascii="仿宋_GB2312"/>
          <w:highlight w:val="none"/>
        </w:rPr>
      </w:pPr>
      <w:r>
        <w:rPr>
          <w:rFonts w:hint="eastAsia" w:ascii="仿宋_GB2312"/>
          <w:highlight w:val="none"/>
        </w:rPr>
        <w:t>（6）标杆管理法。是指以国内外同行业中较高的绩效水平为标杆进行评判的方法。</w:t>
      </w:r>
    </w:p>
    <w:p>
      <w:pPr>
        <w:spacing w:line="360" w:lineRule="auto"/>
        <w:ind w:firstLine="560"/>
        <w:rPr>
          <w:rFonts w:ascii="仿宋_GB2312"/>
          <w:highlight w:val="none"/>
        </w:rPr>
      </w:pPr>
      <w:r>
        <w:rPr>
          <w:rFonts w:hint="eastAsia" w:ascii="仿宋_GB2312"/>
          <w:highlight w:val="none"/>
        </w:rPr>
        <w:t>（7）其他评价方法。</w:t>
      </w:r>
    </w:p>
    <w:p>
      <w:pPr>
        <w:spacing w:line="360" w:lineRule="auto"/>
        <w:ind w:firstLine="560"/>
        <w:rPr>
          <w:rFonts w:ascii="仿宋_GB2312"/>
          <w:highlight w:val="none"/>
        </w:rPr>
      </w:pPr>
      <w:r>
        <w:rPr>
          <w:rFonts w:hint="eastAsia" w:ascii="仿宋_GB2312"/>
          <w:highlight w:val="none"/>
        </w:rPr>
        <w:t>根据本项目（代课费）的特点，本次评价主要采用比较法和公众评判法，对项目总预算和明细预算的内容、标准、计划是否经济合理进行深入分析，以考察实际产出和效益是否达到预期。</w:t>
      </w:r>
    </w:p>
    <w:p>
      <w:pPr>
        <w:pStyle w:val="4"/>
        <w:ind w:firstLine="643"/>
        <w:rPr>
          <w:highlight w:val="none"/>
        </w:rPr>
      </w:pPr>
      <w:bookmarkStart w:id="20" w:name="_Toc100784594"/>
      <w:r>
        <w:rPr>
          <w:highlight w:val="none"/>
        </w:rPr>
        <w:t>4.</w:t>
      </w:r>
      <w:r>
        <w:rPr>
          <w:rFonts w:hint="eastAsia"/>
          <w:highlight w:val="none"/>
        </w:rPr>
        <w:t>评价标准</w:t>
      </w:r>
      <w:bookmarkEnd w:id="20"/>
    </w:p>
    <w:p>
      <w:pPr>
        <w:spacing w:line="360" w:lineRule="auto"/>
        <w:ind w:firstLine="560"/>
        <w:rPr>
          <w:rFonts w:ascii="仿宋_GB2312"/>
          <w:highlight w:val="none"/>
        </w:rPr>
      </w:pPr>
      <w:r>
        <w:rPr>
          <w:rFonts w:hint="eastAsia" w:ascii="仿宋_GB2312"/>
          <w:highlight w:val="none"/>
        </w:rPr>
        <w:t>绩效评价标准主要包括计划标准、行业标准、历史标准等，用于对绩效指标完成情况进行比较。</w:t>
      </w:r>
    </w:p>
    <w:p>
      <w:pPr>
        <w:spacing w:line="360" w:lineRule="auto"/>
        <w:ind w:firstLine="560"/>
        <w:rPr>
          <w:rFonts w:ascii="仿宋_GB2312"/>
          <w:highlight w:val="none"/>
        </w:rPr>
      </w:pPr>
      <w:r>
        <w:rPr>
          <w:rFonts w:hint="eastAsia" w:ascii="仿宋_GB2312"/>
          <w:highlight w:val="none"/>
        </w:rPr>
        <w:t>（1）计划标准。指以预先制定的目标、计划、预算、定额等作为评价标准。</w:t>
      </w:r>
    </w:p>
    <w:p>
      <w:pPr>
        <w:spacing w:line="360" w:lineRule="auto"/>
        <w:ind w:firstLine="560"/>
        <w:rPr>
          <w:rFonts w:ascii="仿宋_GB2312"/>
          <w:highlight w:val="none"/>
        </w:rPr>
      </w:pPr>
      <w:r>
        <w:rPr>
          <w:rFonts w:hint="eastAsia" w:ascii="仿宋_GB2312"/>
          <w:highlight w:val="none"/>
        </w:rPr>
        <w:t>（2）行业标准。指参照国家公布的行业指标数据制定的评价标准。</w:t>
      </w:r>
    </w:p>
    <w:p>
      <w:pPr>
        <w:spacing w:line="360" w:lineRule="auto"/>
        <w:ind w:firstLine="560"/>
        <w:rPr>
          <w:rFonts w:ascii="仿宋_GB2312"/>
          <w:highlight w:val="none"/>
        </w:rPr>
      </w:pPr>
      <w:r>
        <w:rPr>
          <w:rFonts w:hint="eastAsia" w:ascii="仿宋_GB2312"/>
          <w:highlight w:val="none"/>
        </w:rPr>
        <w:t>（3）历史标准。指参照历史数据制定的评价标准，为体现绩效改进的原则，在可实现的条件下应当确定相对较高的评价标准。</w:t>
      </w:r>
    </w:p>
    <w:p>
      <w:pPr>
        <w:spacing w:line="360" w:lineRule="auto"/>
        <w:ind w:firstLine="560"/>
        <w:rPr>
          <w:rFonts w:ascii="仿宋_GB2312"/>
          <w:highlight w:val="none"/>
        </w:rPr>
      </w:pPr>
      <w:r>
        <w:rPr>
          <w:rFonts w:hint="eastAsia" w:ascii="仿宋_GB2312"/>
          <w:highlight w:val="none"/>
        </w:rPr>
        <w:t>在上述评价标准的基础上，本次评价依据以下文件为重要指导和准绳：</w:t>
      </w:r>
    </w:p>
    <w:p>
      <w:pPr>
        <w:spacing w:line="360" w:lineRule="auto"/>
        <w:ind w:firstLine="560"/>
        <w:rPr>
          <w:rFonts w:ascii="仿宋_GB2312"/>
          <w:highlight w:val="none"/>
        </w:rPr>
      </w:pPr>
      <w:r>
        <w:rPr>
          <w:rFonts w:hint="eastAsia" w:ascii="黑体" w:hAnsi="黑体" w:eastAsia="黑体" w:cs="Times New Roman"/>
          <w:szCs w:val="28"/>
          <w:highlight w:val="none"/>
        </w:rPr>
        <w:t>·</w:t>
      </w:r>
      <w:r>
        <w:rPr>
          <w:rFonts w:hint="eastAsia" w:ascii="仿宋_GB2312"/>
          <w:highlight w:val="none"/>
        </w:rPr>
        <w:t>《中共中央国务院关于全面实施预算绩效管理的意见》（中发〔2018〕34号）</w:t>
      </w:r>
    </w:p>
    <w:p>
      <w:pPr>
        <w:spacing w:line="360" w:lineRule="auto"/>
        <w:ind w:firstLine="560"/>
        <w:rPr>
          <w:rFonts w:ascii="仿宋_GB2312"/>
          <w:highlight w:val="none"/>
        </w:rPr>
      </w:pPr>
      <w:r>
        <w:rPr>
          <w:rFonts w:hint="eastAsia" w:ascii="黑体" w:hAnsi="黑体" w:eastAsia="黑体" w:cs="Times New Roman"/>
          <w:szCs w:val="28"/>
          <w:highlight w:val="none"/>
        </w:rPr>
        <w:t>·</w:t>
      </w:r>
      <w:r>
        <w:rPr>
          <w:rFonts w:hint="eastAsia" w:ascii="仿宋_GB2312"/>
          <w:highlight w:val="none"/>
        </w:rPr>
        <w:t>《关于印发&lt;乌鲁木齐市本级部门预算绩效目标管理暂行办法&gt;的通知》（乌财预〔2018〕56号）</w:t>
      </w:r>
    </w:p>
    <w:p>
      <w:pPr>
        <w:spacing w:line="360" w:lineRule="auto"/>
        <w:ind w:firstLine="560" w:firstLineChars="0"/>
        <w:rPr>
          <w:rFonts w:ascii="仿宋_GB2312"/>
          <w:highlight w:val="none"/>
        </w:rPr>
      </w:pPr>
      <w:r>
        <w:rPr>
          <w:rFonts w:hint="eastAsia" w:ascii="黑体" w:hAnsi="黑体" w:eastAsia="黑体" w:cs="Times New Roman"/>
          <w:szCs w:val="28"/>
          <w:highlight w:val="none"/>
        </w:rPr>
        <w:t>·</w:t>
      </w:r>
      <w:r>
        <w:rPr>
          <w:rFonts w:hint="eastAsia" w:ascii="仿宋_GB2312"/>
          <w:highlight w:val="none"/>
        </w:rPr>
        <w:t>《关于做好2019年部门预算项目支出绩效目标管理有关事宜的通知》（乌财预〔2018〕76号）</w:t>
      </w:r>
    </w:p>
    <w:p>
      <w:pPr>
        <w:spacing w:line="360" w:lineRule="auto"/>
        <w:ind w:firstLine="560"/>
        <w:rPr>
          <w:rFonts w:hint="eastAsia" w:ascii="仿宋_GB2312"/>
          <w:highlight w:val="none"/>
        </w:rPr>
      </w:pPr>
      <w:r>
        <w:rPr>
          <w:rFonts w:hint="eastAsia" w:ascii="黑体" w:hAnsi="黑体" w:eastAsia="黑体" w:cs="Times New Roman"/>
          <w:szCs w:val="28"/>
          <w:highlight w:val="none"/>
        </w:rPr>
        <w:t>·</w:t>
      </w:r>
      <w:r>
        <w:rPr>
          <w:rFonts w:hint="eastAsia" w:ascii="仿宋_GB2312"/>
          <w:highlight w:val="none"/>
        </w:rPr>
        <w:t>《项目支出绩效评价管理办法》（财预〔2020〕10号）</w:t>
      </w:r>
    </w:p>
    <w:p>
      <w:pPr>
        <w:spacing w:line="360" w:lineRule="auto"/>
        <w:ind w:firstLine="560"/>
        <w:rPr>
          <w:rFonts w:ascii="仿宋_GB2312"/>
          <w:highlight w:val="none"/>
        </w:rPr>
      </w:pPr>
      <w:r>
        <w:rPr>
          <w:rFonts w:hint="eastAsia" w:ascii="仿宋_GB2312"/>
          <w:highlight w:val="none"/>
        </w:rPr>
        <w:t>·《青少年宫</w:t>
      </w:r>
      <w:r>
        <w:rPr>
          <w:rFonts w:hint="eastAsia" w:ascii="仿宋_GB2312"/>
          <w:highlight w:val="none"/>
          <w:lang w:val="en-US" w:eastAsia="zh-CN"/>
        </w:rPr>
        <w:t>财务管理制度</w:t>
      </w:r>
      <w:r>
        <w:rPr>
          <w:rFonts w:hint="eastAsia" w:ascii="仿宋_GB2312"/>
          <w:highlight w:val="none"/>
        </w:rPr>
        <w:t>》</w:t>
      </w:r>
      <w:r>
        <w:rPr>
          <w:rFonts w:ascii="仿宋_GB2312"/>
          <w:highlight w:val="none"/>
        </w:rPr>
        <w:t xml:space="preserve"> </w:t>
      </w:r>
    </w:p>
    <w:p>
      <w:pPr>
        <w:spacing w:line="360" w:lineRule="auto"/>
        <w:ind w:firstLine="560"/>
        <w:rPr>
          <w:rFonts w:hint="eastAsia" w:ascii="仿宋_GB2312"/>
          <w:highlight w:val="none"/>
        </w:rPr>
      </w:pPr>
      <w:r>
        <w:rPr>
          <w:rFonts w:hint="eastAsia" w:ascii="仿宋_GB2312"/>
          <w:highlight w:val="none"/>
        </w:rPr>
        <w:t>·</w:t>
      </w:r>
      <w:r>
        <w:rPr>
          <w:rFonts w:hint="eastAsia" w:ascii="仿宋_GB2312"/>
          <w:highlight w:val="none"/>
          <w:lang w:eastAsia="zh-CN"/>
        </w:rPr>
        <w:t>《</w:t>
      </w:r>
      <w:r>
        <w:rPr>
          <w:rFonts w:hint="eastAsia" w:ascii="仿宋_GB2312"/>
          <w:highlight w:val="none"/>
        </w:rPr>
        <w:t>青少年宫项目管理办法》</w:t>
      </w:r>
    </w:p>
    <w:p>
      <w:pPr>
        <w:spacing w:line="360" w:lineRule="auto"/>
        <w:ind w:firstLine="560"/>
        <w:rPr>
          <w:rFonts w:hint="default" w:ascii="仿宋_GB2312"/>
          <w:highlight w:val="none"/>
          <w:lang w:val="en-US" w:eastAsia="zh-CN"/>
        </w:rPr>
      </w:pPr>
      <w:r>
        <w:rPr>
          <w:rFonts w:hint="eastAsia" w:ascii="仿宋_GB2312"/>
          <w:highlight w:val="none"/>
        </w:rPr>
        <w:t>·</w:t>
      </w:r>
      <w:r>
        <w:rPr>
          <w:rFonts w:hint="eastAsia" w:ascii="仿宋_GB2312"/>
          <w:highlight w:val="none"/>
          <w:lang w:eastAsia="zh-CN"/>
        </w:rPr>
        <w:t>《</w:t>
      </w:r>
      <w:r>
        <w:rPr>
          <w:rFonts w:hint="eastAsia" w:ascii="仿宋_GB2312"/>
          <w:highlight w:val="none"/>
        </w:rPr>
        <w:t>青少年宫</w:t>
      </w:r>
      <w:r>
        <w:rPr>
          <w:rFonts w:hint="eastAsia" w:ascii="仿宋_GB2312"/>
          <w:highlight w:val="none"/>
          <w:lang w:val="en-US" w:eastAsia="zh-CN"/>
        </w:rPr>
        <w:t>财务工作</w:t>
      </w:r>
      <w:r>
        <w:rPr>
          <w:rFonts w:hint="eastAsia" w:ascii="仿宋_GB2312"/>
          <w:highlight w:val="none"/>
        </w:rPr>
        <w:t>管理办法》</w:t>
      </w:r>
    </w:p>
    <w:p>
      <w:pPr>
        <w:pStyle w:val="3"/>
        <w:ind w:firstLine="643"/>
        <w:rPr>
          <w:rFonts w:ascii="仿宋" w:hAnsi="仿宋" w:eastAsia="仿宋"/>
          <w:highlight w:val="none"/>
          <w:lang w:bidi="en-US"/>
        </w:rPr>
      </w:pPr>
      <w:bookmarkStart w:id="21" w:name="_Toc100784595"/>
      <w:bookmarkStart w:id="22" w:name="_Toc67911607"/>
      <w:r>
        <w:rPr>
          <w:rFonts w:hint="eastAsia" w:ascii="仿宋" w:hAnsi="仿宋" w:eastAsia="仿宋"/>
          <w:highlight w:val="none"/>
          <w:lang w:bidi="en-US"/>
        </w:rPr>
        <w:t>（三）绩效评价工作过程</w:t>
      </w:r>
      <w:bookmarkEnd w:id="21"/>
      <w:bookmarkEnd w:id="22"/>
    </w:p>
    <w:p>
      <w:pPr>
        <w:spacing w:line="360" w:lineRule="auto"/>
        <w:ind w:firstLine="560"/>
        <w:rPr>
          <w:rFonts w:ascii="仿宋_GB2312"/>
          <w:highlight w:val="none"/>
        </w:rPr>
      </w:pPr>
      <w:r>
        <w:rPr>
          <w:rFonts w:hint="eastAsia" w:ascii="仿宋_GB2312"/>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1"/>
          <w:rFonts w:ascii="仿宋_GB2312"/>
          <w:highlight w:val="none"/>
        </w:rPr>
        <w:footnoteReference w:id="0"/>
      </w:r>
      <w:r>
        <w:rPr>
          <w:rFonts w:hint="eastAsia" w:ascii="仿宋_GB2312"/>
          <w:highlight w:val="none"/>
        </w:rPr>
        <w:t>、材料审核分析、现场核查评价、综合分析评价及报告撰写，评价项目实施情况，展现资金使用效益。</w:t>
      </w:r>
    </w:p>
    <w:p>
      <w:pPr>
        <w:pStyle w:val="2"/>
        <w:ind w:firstLine="0" w:firstLineChars="0"/>
        <w:jc w:val="left"/>
        <w:rPr>
          <w:rFonts w:ascii="仿宋" w:hAnsi="仿宋" w:eastAsia="仿宋"/>
          <w:sz w:val="36"/>
          <w:szCs w:val="36"/>
          <w:highlight w:val="none"/>
          <w:lang w:bidi="en-US"/>
        </w:rPr>
      </w:pPr>
      <w:bookmarkStart w:id="23" w:name="_Toc67911608"/>
      <w:bookmarkStart w:id="24" w:name="_Toc100784596"/>
      <w:r>
        <w:rPr>
          <w:rFonts w:hint="eastAsia" w:ascii="仿宋" w:hAnsi="仿宋" w:eastAsia="仿宋"/>
          <w:sz w:val="36"/>
          <w:szCs w:val="36"/>
          <w:highlight w:val="none"/>
          <w:lang w:bidi="en-US"/>
        </w:rPr>
        <w:t>三、综合评价情况及评价结论</w:t>
      </w:r>
      <w:bookmarkEnd w:id="23"/>
      <w:bookmarkEnd w:id="24"/>
    </w:p>
    <w:p>
      <w:pPr>
        <w:pStyle w:val="3"/>
        <w:ind w:firstLine="643"/>
        <w:rPr>
          <w:rFonts w:ascii="仿宋" w:hAnsi="仿宋" w:eastAsia="仿宋"/>
          <w:highlight w:val="none"/>
          <w:lang w:bidi="en-US"/>
        </w:rPr>
      </w:pPr>
      <w:bookmarkStart w:id="25" w:name="_Toc67911609"/>
      <w:bookmarkStart w:id="26" w:name="_Toc100784597"/>
      <w:r>
        <w:rPr>
          <w:rFonts w:hint="eastAsia" w:ascii="仿宋" w:hAnsi="仿宋" w:eastAsia="仿宋"/>
          <w:highlight w:val="none"/>
          <w:lang w:bidi="en-US"/>
        </w:rPr>
        <w:t>（一）评价结论</w:t>
      </w:r>
      <w:bookmarkEnd w:id="25"/>
      <w:bookmarkEnd w:id="26"/>
    </w:p>
    <w:p>
      <w:pPr>
        <w:spacing w:line="360" w:lineRule="auto"/>
        <w:ind w:firstLine="560"/>
        <w:rPr>
          <w:rFonts w:ascii="仿宋_GB2312"/>
          <w:szCs w:val="28"/>
          <w:highlight w:val="none"/>
        </w:rPr>
      </w:pPr>
      <w:r>
        <w:rPr>
          <w:rFonts w:hint="eastAsia" w:ascii="仿宋_GB2312"/>
          <w:szCs w:val="28"/>
          <w:highlight w:val="none"/>
        </w:rPr>
        <w:t>结合项目特点，制定符合项目实际的绩效评价指标体系及评分标准，通过数据采集、问卷调查及访谈等形式，对2</w:t>
      </w:r>
      <w:r>
        <w:rPr>
          <w:rFonts w:ascii="仿宋_GB2312"/>
          <w:szCs w:val="28"/>
          <w:highlight w:val="none"/>
        </w:rPr>
        <w:t>02</w:t>
      </w:r>
      <w:r>
        <w:rPr>
          <w:rFonts w:hint="eastAsia" w:ascii="仿宋_GB2312"/>
          <w:szCs w:val="28"/>
          <w:highlight w:val="none"/>
          <w:lang w:val="en-US" w:eastAsia="zh-CN"/>
        </w:rPr>
        <w:t>3</w:t>
      </w:r>
      <w:r>
        <w:rPr>
          <w:rFonts w:hint="eastAsia" w:ascii="仿宋_GB2312"/>
          <w:szCs w:val="28"/>
          <w:highlight w:val="none"/>
        </w:rPr>
        <w:t>年代课费进行客观评价，最终评分结果为：总分为</w:t>
      </w:r>
      <w:r>
        <w:rPr>
          <w:rFonts w:hint="eastAsia" w:ascii="仿宋_GB2312"/>
          <w:szCs w:val="28"/>
          <w:highlight w:val="none"/>
          <w:lang w:val="en-US" w:eastAsia="zh-CN"/>
        </w:rPr>
        <w:t>98.6</w:t>
      </w:r>
      <w:r>
        <w:rPr>
          <w:rFonts w:hint="eastAsia" w:ascii="仿宋_GB2312"/>
          <w:szCs w:val="28"/>
          <w:highlight w:val="none"/>
        </w:rPr>
        <w:t>分，绩效评级为“优”</w:t>
      </w:r>
      <w:r>
        <w:rPr>
          <w:rStyle w:val="21"/>
          <w:rFonts w:ascii="仿宋_GB2312"/>
          <w:szCs w:val="28"/>
          <w:highlight w:val="none"/>
        </w:rPr>
        <w:footnoteReference w:id="1"/>
      </w:r>
      <w:r>
        <w:rPr>
          <w:rFonts w:hint="eastAsia" w:ascii="仿宋_GB2312"/>
          <w:szCs w:val="28"/>
          <w:highlight w:val="none"/>
        </w:rPr>
        <w:t>。</w:t>
      </w:r>
    </w:p>
    <w:p>
      <w:pPr>
        <w:spacing w:line="360" w:lineRule="auto"/>
        <w:ind w:firstLine="560"/>
        <w:rPr>
          <w:rFonts w:ascii="仿宋_GB2312"/>
          <w:szCs w:val="28"/>
          <w:highlight w:val="none"/>
        </w:rPr>
      </w:pPr>
      <w:r>
        <w:rPr>
          <w:rFonts w:hint="eastAsia" w:ascii="仿宋_GB2312"/>
          <w:szCs w:val="28"/>
          <w:highlight w:val="none"/>
        </w:rPr>
        <w:t>项目各部分权重和绩效分值如附表所示：</w:t>
      </w:r>
    </w:p>
    <w:p>
      <w:pPr>
        <w:spacing w:line="360" w:lineRule="auto"/>
        <w:ind w:firstLine="0" w:firstLineChars="0"/>
        <w:jc w:val="center"/>
        <w:rPr>
          <w:rFonts w:ascii="仿宋_GB2312"/>
          <w:b/>
          <w:bCs/>
          <w:szCs w:val="28"/>
          <w:highlight w:val="none"/>
        </w:rPr>
      </w:pPr>
      <w:r>
        <w:rPr>
          <w:rFonts w:ascii="仿宋_GB2312"/>
          <w:b/>
          <w:bCs/>
          <w:szCs w:val="28"/>
          <w:highlight w:val="none"/>
        </w:rPr>
        <w:t xml:space="preserve">  </w:t>
      </w:r>
      <w:r>
        <w:rPr>
          <w:rFonts w:hint="eastAsia" w:ascii="仿宋_GB2312"/>
          <w:b/>
          <w:bCs/>
          <w:szCs w:val="28"/>
          <w:highlight w:val="none"/>
        </w:rPr>
        <w:t>项目各部分权重和绩效分值</w:t>
      </w:r>
    </w:p>
    <w:tbl>
      <w:tblPr>
        <w:tblStyle w:val="16"/>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highlight w:val="none"/>
              </w:rPr>
            </w:pPr>
            <w:r>
              <w:rPr>
                <w:rFonts w:hint="eastAsia" w:ascii="仿宋_GB2312" w:hAnsi="宋体" w:cs="宋体"/>
                <w:b/>
                <w:bCs/>
                <w:kern w:val="0"/>
                <w:sz w:val="24"/>
                <w:szCs w:val="24"/>
                <w:highlight w:val="none"/>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kern w:val="0"/>
                <w:sz w:val="24"/>
                <w:szCs w:val="24"/>
                <w:highlight w:val="none"/>
              </w:rPr>
            </w:pPr>
            <w:r>
              <w:rPr>
                <w:rFonts w:hint="eastAsia" w:ascii="仿宋_GB2312" w:hAnsi="Gungsuh" w:cs="宋体"/>
                <w:b/>
                <w:bCs/>
                <w:kern w:val="0"/>
                <w:sz w:val="24"/>
                <w:szCs w:val="24"/>
                <w:highlight w:val="none"/>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eastAsia="仿宋_GB2312" w:cs="宋体"/>
                <w:kern w:val="0"/>
                <w:sz w:val="24"/>
                <w:szCs w:val="24"/>
                <w:highlight w:val="none"/>
                <w:lang w:eastAsia="zh-CN"/>
              </w:rPr>
            </w:pPr>
            <w:r>
              <w:rPr>
                <w:rFonts w:hint="eastAsia" w:ascii="仿宋_GB2312" w:hAnsi="宋体" w:cs="宋体"/>
                <w:kern w:val="0"/>
                <w:sz w:val="24"/>
                <w:szCs w:val="24"/>
                <w:highlight w:val="none"/>
                <w:lang w:val="en-US" w:eastAsia="zh-CN"/>
              </w:rPr>
              <w:t>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lang w:val="en-US" w:eastAsia="zh-CN"/>
              </w:rPr>
              <w:t>100</w:t>
            </w:r>
            <w:r>
              <w:rPr>
                <w:rFonts w:ascii="仿宋_GB2312" w:hAnsi="宋体" w:cs="宋体"/>
                <w:kern w:val="0"/>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4</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产出数量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聘用</w:t>
            </w:r>
            <w:r>
              <w:rPr>
                <w:rFonts w:hint="eastAsia" w:ascii="宋体" w:hAnsi="宋体" w:eastAsia="宋体" w:cs="宋体"/>
                <w:color w:val="000000"/>
                <w:kern w:val="0"/>
                <w:sz w:val="22"/>
                <w:highlight w:val="none"/>
              </w:rPr>
              <w:t>代课</w:t>
            </w:r>
            <w:r>
              <w:rPr>
                <w:rFonts w:hint="eastAsia" w:ascii="仿宋_GB2312" w:hAnsi="宋体" w:cs="宋体"/>
                <w:kern w:val="0"/>
                <w:sz w:val="24"/>
                <w:szCs w:val="24"/>
                <w:highlight w:val="none"/>
              </w:rPr>
              <w:t>教师人数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幼教中心人数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4.1</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教学教案合格率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vMerge w:val="continue"/>
            <w:tcBorders>
              <w:tl2br w:val="nil"/>
              <w:tr2bl w:val="nil"/>
            </w:tcBorders>
            <w:shd w:val="clear" w:color="auto" w:fill="FFFFFF"/>
            <w:vAlign w:val="center"/>
          </w:tcPr>
          <w:p>
            <w:pPr>
              <w:ind w:firstLine="0" w:firstLineChars="0"/>
              <w:jc w:val="center"/>
              <w:rPr>
                <w:rFonts w:hint="eastAsia" w:ascii="宋体" w:hAnsi="宋体" w:eastAsia="宋体" w:cs="宋体"/>
                <w:color w:val="000000"/>
                <w:kern w:val="0"/>
                <w:sz w:val="22"/>
                <w:highlight w:val="none"/>
              </w:rPr>
            </w:pPr>
          </w:p>
        </w:tc>
        <w:tc>
          <w:tcPr>
            <w:tcW w:w="2693" w:type="dxa"/>
            <w:tcBorders>
              <w:tl2br w:val="nil"/>
              <w:tr2bl w:val="nil"/>
            </w:tcBorders>
            <w:shd w:val="clear" w:color="auto" w:fill="FFFFFF"/>
            <w:vAlign w:val="center"/>
          </w:tcPr>
          <w:p>
            <w:pPr>
              <w:widowControl/>
              <w:ind w:firstLine="0" w:firstLineChars="0"/>
              <w:jc w:val="center"/>
              <w:rPr>
                <w:rFonts w:hint="eastAsia" w:ascii="仿宋_GB2312" w:hAnsi="宋体" w:cs="宋体"/>
                <w:kern w:val="0"/>
                <w:sz w:val="24"/>
                <w:szCs w:val="24"/>
                <w:highlight w:val="none"/>
              </w:rPr>
            </w:pPr>
            <w:r>
              <w:rPr>
                <w:rFonts w:hint="eastAsia" w:ascii="仿宋_GB2312" w:hAnsi="宋体" w:cs="宋体"/>
                <w:kern w:val="0"/>
                <w:sz w:val="24"/>
                <w:szCs w:val="24"/>
                <w:highlight w:val="none"/>
              </w:rPr>
              <w:t>资金支付准确率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highlight w:val="none"/>
              </w:rPr>
            </w:pPr>
          </w:p>
        </w:tc>
        <w:tc>
          <w:tcPr>
            <w:tcW w:w="1984" w:type="dxa"/>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人员工资及代课费发放及时率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ascii="仿宋_GB2312" w:hAnsi="宋体" w:cs="宋体"/>
                <w:kern w:val="0"/>
                <w:sz w:val="24"/>
                <w:szCs w:val="24"/>
                <w:highlight w:val="none"/>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37"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p>
        </w:tc>
        <w:tc>
          <w:tcPr>
            <w:tcW w:w="1984" w:type="dxa"/>
            <w:vMerge w:val="restart"/>
            <w:tcBorders>
              <w:tl2br w:val="nil"/>
              <w:tr2bl w:val="nil"/>
            </w:tcBorders>
            <w:shd w:val="clear" w:color="auto" w:fill="FFFFFF"/>
            <w:vAlign w:val="center"/>
          </w:tcPr>
          <w:p>
            <w:pPr>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产出成本</w:t>
            </w:r>
          </w:p>
        </w:tc>
        <w:tc>
          <w:tcPr>
            <w:tcW w:w="2693"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项目预算控制率</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效益</w:t>
            </w:r>
          </w:p>
        </w:tc>
        <w:tc>
          <w:tcPr>
            <w:tcW w:w="1984"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社会</w:t>
            </w:r>
            <w:r>
              <w:rPr>
                <w:rFonts w:hint="eastAsia" w:ascii="宋体" w:hAnsi="宋体" w:eastAsia="宋体" w:cs="宋体"/>
                <w:color w:val="000000"/>
                <w:kern w:val="0"/>
                <w:sz w:val="22"/>
                <w:highlight w:val="none"/>
              </w:rPr>
              <w:t>效益</w:t>
            </w:r>
            <w:r>
              <w:rPr>
                <w:rFonts w:hint="eastAsia" w:ascii="宋体" w:hAnsi="宋体" w:eastAsia="宋体" w:cs="宋体"/>
                <w:color w:val="000000"/>
                <w:kern w:val="0"/>
                <w:sz w:val="22"/>
                <w:highlight w:val="none"/>
                <w:lang w:val="en-US" w:eastAsia="zh-CN"/>
              </w:rPr>
              <w:t>指标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提升教师职业化素养、工作水平和工作能力</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ascii="仿宋_GB2312" w:hAnsi="宋体" w:cs="宋体"/>
                <w:kern w:val="0"/>
                <w:sz w:val="24"/>
                <w:szCs w:val="24"/>
                <w:highlight w:val="none"/>
              </w:rPr>
              <w:t>10</w:t>
            </w:r>
          </w:p>
        </w:tc>
        <w:tc>
          <w:tcPr>
            <w:tcW w:w="898" w:type="dxa"/>
            <w:tcBorders>
              <w:tl2br w:val="nil"/>
              <w:tr2bl w:val="nil"/>
            </w:tcBorders>
            <w:shd w:val="clear" w:color="auto"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lang w:val="en-US" w:eastAsia="zh-CN"/>
              </w:rPr>
              <w:t>100</w:t>
            </w:r>
            <w:r>
              <w:rPr>
                <w:rFonts w:ascii="仿宋_GB2312" w:hAnsi="宋体" w:cs="宋体"/>
                <w:kern w:val="0"/>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ascii="宋体" w:hAnsi="宋体" w:eastAsia="宋体" w:cs="宋体"/>
                <w:color w:val="000000"/>
                <w:kern w:val="0"/>
                <w:sz w:val="22"/>
                <w:highlight w:val="none"/>
              </w:rPr>
              <w:t>满意度指标完成情况分析</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满意度指标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师生满意度</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1</w:t>
            </w:r>
            <w:r>
              <w:rPr>
                <w:rFonts w:ascii="仿宋_GB2312" w:hAnsi="宋体" w:cs="宋体"/>
                <w:kern w:val="0"/>
                <w:sz w:val="24"/>
                <w:szCs w:val="24"/>
                <w:highlight w:val="none"/>
              </w:rPr>
              <w:t>00%</w:t>
            </w:r>
          </w:p>
        </w:tc>
      </w:tr>
    </w:tbl>
    <w:p>
      <w:pPr>
        <w:pStyle w:val="3"/>
        <w:ind w:firstLine="643"/>
        <w:rPr>
          <w:rFonts w:ascii="仿宋" w:hAnsi="仿宋" w:eastAsia="仿宋"/>
          <w:highlight w:val="none"/>
          <w:lang w:bidi="en-US"/>
        </w:rPr>
      </w:pPr>
      <w:bookmarkStart w:id="27" w:name="_Toc67911610"/>
      <w:bookmarkStart w:id="28" w:name="_Toc100784598"/>
      <w:r>
        <w:rPr>
          <w:rFonts w:hint="eastAsia" w:ascii="仿宋" w:hAnsi="仿宋" w:eastAsia="仿宋"/>
          <w:highlight w:val="none"/>
          <w:lang w:bidi="en-US"/>
        </w:rPr>
        <w:t>（二）主要绩效</w:t>
      </w:r>
      <w:bookmarkEnd w:id="27"/>
      <w:bookmarkEnd w:id="28"/>
    </w:p>
    <w:p>
      <w:pPr>
        <w:spacing w:line="360" w:lineRule="auto"/>
        <w:ind w:firstLine="560"/>
        <w:rPr>
          <w:rFonts w:hint="eastAsia" w:ascii="仿宋_GB2312" w:hAnsi="仿宋"/>
          <w:szCs w:val="28"/>
          <w:highlight w:val="none"/>
          <w:lang w:eastAsia="zh-CN"/>
        </w:rPr>
      </w:pPr>
      <w:r>
        <w:rPr>
          <w:rFonts w:hint="eastAsia" w:ascii="仿宋_GB2312"/>
          <w:bCs/>
          <w:szCs w:val="28"/>
          <w:highlight w:val="none"/>
        </w:rPr>
        <w:t>该项目资金</w:t>
      </w:r>
      <w:r>
        <w:rPr>
          <w:rFonts w:hint="eastAsia" w:ascii="仿宋_GB2312"/>
          <w:bCs/>
          <w:szCs w:val="28"/>
          <w:highlight w:val="none"/>
          <w:lang w:eastAsia="zh-CN"/>
        </w:rPr>
        <w:t>市</w:t>
      </w:r>
      <w:r>
        <w:rPr>
          <w:rFonts w:hint="eastAsia" w:ascii="仿宋_GB2312"/>
          <w:bCs/>
          <w:szCs w:val="28"/>
          <w:highlight w:val="none"/>
        </w:rPr>
        <w:t>财政及时拨付，</w:t>
      </w:r>
      <w:r>
        <w:rPr>
          <w:rFonts w:hint="eastAsia" w:ascii="仿宋_GB2312"/>
          <w:bCs/>
          <w:szCs w:val="28"/>
          <w:highlight w:val="none"/>
          <w:lang w:eastAsia="zh-CN"/>
        </w:rPr>
        <w:t>我</w:t>
      </w:r>
      <w:r>
        <w:rPr>
          <w:rFonts w:hint="eastAsia" w:ascii="仿宋_GB2312"/>
          <w:bCs/>
          <w:szCs w:val="28"/>
          <w:highlight w:val="none"/>
        </w:rPr>
        <w:t>单</w:t>
      </w:r>
      <w:r>
        <w:rPr>
          <w:rFonts w:hint="eastAsia" w:ascii="仿宋_GB2312" w:hAnsi="仿宋"/>
          <w:szCs w:val="28"/>
          <w:highlight w:val="none"/>
          <w:lang w:eastAsia="zh-CN"/>
        </w:rPr>
        <w:t>位在此次评价期间内，有序完成设定目标的部分工作任务。代课费项目的运行保障了单位培训工作正常开展，使青少</w:t>
      </w:r>
      <w:r>
        <w:rPr>
          <w:rFonts w:hint="eastAsia" w:ascii="仿宋_GB2312" w:hAnsi="仿宋"/>
          <w:szCs w:val="28"/>
          <w:highlight w:val="none"/>
        </w:rPr>
        <w:t>年宫积极发挥场地和师资力量优势，扩大</w:t>
      </w:r>
      <w:r>
        <w:rPr>
          <w:rFonts w:hint="eastAsia" w:ascii="仿宋_GB2312" w:hAnsi="仿宋"/>
          <w:szCs w:val="28"/>
          <w:highlight w:val="none"/>
          <w:lang w:eastAsia="zh-CN"/>
        </w:rPr>
        <w:t>了</w:t>
      </w:r>
      <w:r>
        <w:rPr>
          <w:rFonts w:hint="eastAsia" w:ascii="仿宋_GB2312" w:hAnsi="仿宋"/>
          <w:szCs w:val="28"/>
          <w:highlight w:val="none"/>
        </w:rPr>
        <w:t>招生规模</w:t>
      </w:r>
      <w:r>
        <w:rPr>
          <w:rFonts w:hint="eastAsia" w:ascii="仿宋_GB2312" w:hAnsi="仿宋"/>
          <w:szCs w:val="28"/>
          <w:highlight w:val="none"/>
          <w:lang w:eastAsia="zh-CN"/>
        </w:rPr>
        <w:t>，开设了编程、多维棋、羽毛球、少儿舞蹈、儿童绘画、国画、声乐、搏击等</w:t>
      </w:r>
      <w:r>
        <w:rPr>
          <w:rFonts w:hint="eastAsia" w:ascii="仿宋_GB2312" w:hAnsi="仿宋"/>
          <w:szCs w:val="28"/>
          <w:highlight w:val="none"/>
          <w:lang w:val="en-US" w:eastAsia="zh-CN"/>
        </w:rPr>
        <w:t>50多个丰富多彩的</w:t>
      </w:r>
      <w:r>
        <w:rPr>
          <w:rFonts w:hint="eastAsia" w:ascii="仿宋_GB2312" w:hAnsi="仿宋"/>
          <w:szCs w:val="28"/>
          <w:highlight w:val="none"/>
          <w:lang w:eastAsia="zh-CN"/>
        </w:rPr>
        <w:t>专业课程，聘请了各个专业的</w:t>
      </w:r>
      <w:r>
        <w:rPr>
          <w:rFonts w:hint="eastAsia" w:ascii="仿宋_GB2312" w:hAnsi="仿宋"/>
          <w:szCs w:val="28"/>
          <w:highlight w:val="none"/>
        </w:rPr>
        <w:t>优秀教师，</w:t>
      </w:r>
      <w:r>
        <w:rPr>
          <w:rFonts w:hint="eastAsia" w:ascii="仿宋_GB2312" w:hAnsi="仿宋"/>
          <w:szCs w:val="28"/>
          <w:highlight w:val="none"/>
          <w:lang w:eastAsia="zh-CN"/>
        </w:rPr>
        <w:t>有效丰富了青少年校外学习和实践活动，</w:t>
      </w:r>
      <w:r>
        <w:rPr>
          <w:rFonts w:hint="eastAsia" w:ascii="仿宋_GB2312" w:hAnsi="仿宋"/>
          <w:szCs w:val="28"/>
          <w:highlight w:val="none"/>
        </w:rPr>
        <w:t>为</w:t>
      </w:r>
      <w:r>
        <w:rPr>
          <w:rFonts w:hint="eastAsia" w:ascii="仿宋_GB2312" w:hAnsi="仿宋"/>
          <w:szCs w:val="28"/>
          <w:highlight w:val="none"/>
          <w:lang w:eastAsia="zh-CN"/>
        </w:rPr>
        <w:t>我市各族</w:t>
      </w:r>
      <w:r>
        <w:rPr>
          <w:rFonts w:hint="eastAsia" w:ascii="仿宋_GB2312" w:hAnsi="仿宋"/>
          <w:szCs w:val="28"/>
          <w:highlight w:val="none"/>
        </w:rPr>
        <w:t>青少年</w:t>
      </w:r>
      <w:r>
        <w:rPr>
          <w:rFonts w:hint="eastAsia" w:ascii="仿宋_GB2312" w:hAnsi="仿宋"/>
          <w:szCs w:val="28"/>
          <w:highlight w:val="none"/>
          <w:lang w:eastAsia="zh-CN"/>
        </w:rPr>
        <w:t>提供了优质的</w:t>
      </w:r>
      <w:r>
        <w:rPr>
          <w:rFonts w:hint="eastAsia" w:ascii="仿宋_GB2312" w:hAnsi="仿宋"/>
          <w:szCs w:val="28"/>
          <w:highlight w:val="none"/>
        </w:rPr>
        <w:t>校外培训服务，</w:t>
      </w:r>
      <w:r>
        <w:rPr>
          <w:rFonts w:hint="eastAsia" w:ascii="仿宋_GB2312" w:hAnsi="仿宋"/>
          <w:szCs w:val="28"/>
          <w:highlight w:val="none"/>
          <w:lang w:eastAsia="zh-CN"/>
        </w:rPr>
        <w:t>同时也提升了教师职业化素养，提高了教师工作水平和工作能力，使教学</w:t>
      </w:r>
      <w:r>
        <w:rPr>
          <w:rFonts w:hint="eastAsia" w:ascii="仿宋_GB2312" w:hAnsi="仿宋"/>
          <w:szCs w:val="28"/>
          <w:highlight w:val="none"/>
        </w:rPr>
        <w:t>工作有序推进，将</w:t>
      </w:r>
      <w:r>
        <w:rPr>
          <w:rFonts w:hint="eastAsia" w:ascii="仿宋_GB2312" w:hAnsi="仿宋"/>
          <w:szCs w:val="28"/>
          <w:highlight w:val="none"/>
          <w:lang w:eastAsia="zh-CN"/>
        </w:rPr>
        <w:t>培训</w:t>
      </w:r>
      <w:r>
        <w:rPr>
          <w:rFonts w:hint="eastAsia" w:ascii="仿宋_GB2312" w:hAnsi="仿宋"/>
          <w:szCs w:val="28"/>
          <w:highlight w:val="none"/>
        </w:rPr>
        <w:t>工作落实到实处。通过</w:t>
      </w:r>
      <w:r>
        <w:rPr>
          <w:rFonts w:hint="eastAsia" w:ascii="仿宋_GB2312" w:hAnsi="仿宋"/>
          <w:szCs w:val="28"/>
          <w:highlight w:val="none"/>
          <w:lang w:eastAsia="zh-CN"/>
        </w:rPr>
        <w:t>丰富多彩的校外</w:t>
      </w:r>
      <w:r>
        <w:rPr>
          <w:rFonts w:hint="eastAsia" w:ascii="仿宋_GB2312" w:hAnsi="仿宋"/>
          <w:szCs w:val="28"/>
          <w:highlight w:val="none"/>
        </w:rPr>
        <w:t>培训，完成学生美育、德育教学任务，较好完成校外</w:t>
      </w:r>
      <w:r>
        <w:rPr>
          <w:rFonts w:hint="eastAsia" w:ascii="仿宋_GB2312" w:hAnsi="仿宋"/>
          <w:szCs w:val="28"/>
          <w:highlight w:val="none"/>
          <w:lang w:eastAsia="zh-CN"/>
        </w:rPr>
        <w:t>教育培训工作</w:t>
      </w:r>
      <w:r>
        <w:rPr>
          <w:rFonts w:hint="eastAsia" w:ascii="仿宋_GB2312" w:hAnsi="仿宋"/>
          <w:szCs w:val="28"/>
          <w:highlight w:val="none"/>
        </w:rPr>
        <w:t>，保质保量完成教学任务。开</w:t>
      </w:r>
      <w:r>
        <w:rPr>
          <w:rFonts w:hint="eastAsia" w:ascii="仿宋_GB2312" w:hAnsi="仿宋"/>
          <w:szCs w:val="28"/>
          <w:highlight w:val="none"/>
          <w:lang w:eastAsia="zh-CN"/>
        </w:rPr>
        <w:t>阔了</w:t>
      </w:r>
      <w:r>
        <w:rPr>
          <w:rFonts w:hint="eastAsia" w:ascii="仿宋_GB2312" w:hAnsi="仿宋"/>
          <w:szCs w:val="28"/>
          <w:highlight w:val="none"/>
        </w:rPr>
        <w:t>学生视野，</w:t>
      </w:r>
      <w:r>
        <w:rPr>
          <w:rFonts w:hint="eastAsia" w:ascii="仿宋_GB2312" w:hAnsi="仿宋"/>
          <w:szCs w:val="28"/>
          <w:highlight w:val="none"/>
          <w:lang w:eastAsia="zh-CN"/>
        </w:rPr>
        <w:t>丰富了</w:t>
      </w:r>
      <w:r>
        <w:rPr>
          <w:rFonts w:hint="eastAsia" w:ascii="仿宋_GB2312" w:hAnsi="仿宋"/>
          <w:szCs w:val="28"/>
          <w:highlight w:val="none"/>
        </w:rPr>
        <w:t>知识，提高</w:t>
      </w:r>
      <w:r>
        <w:rPr>
          <w:rFonts w:hint="eastAsia" w:ascii="仿宋_GB2312" w:hAnsi="仿宋"/>
          <w:szCs w:val="28"/>
          <w:highlight w:val="none"/>
          <w:lang w:eastAsia="zh-CN"/>
        </w:rPr>
        <w:t>了</w:t>
      </w:r>
      <w:r>
        <w:rPr>
          <w:rFonts w:hint="eastAsia" w:ascii="仿宋_GB2312" w:hAnsi="仿宋"/>
          <w:szCs w:val="28"/>
          <w:highlight w:val="none"/>
        </w:rPr>
        <w:t>素养，</w:t>
      </w:r>
      <w:r>
        <w:rPr>
          <w:rFonts w:hint="eastAsia" w:ascii="仿宋_GB2312" w:hAnsi="仿宋"/>
          <w:szCs w:val="28"/>
          <w:highlight w:val="none"/>
          <w:lang w:eastAsia="zh-CN"/>
        </w:rPr>
        <w:t>同时获得了家长和师生的一致好评和社会认可。</w:t>
      </w:r>
      <w:bookmarkStart w:id="29" w:name="_Toc67911611"/>
      <w:bookmarkStart w:id="30" w:name="_Toc100784599"/>
    </w:p>
    <w:p>
      <w:pPr>
        <w:spacing w:line="360" w:lineRule="auto"/>
        <w:ind w:firstLine="560"/>
        <w:rPr>
          <w:rFonts w:ascii="仿宋" w:hAnsi="仿宋" w:eastAsia="仿宋"/>
          <w:sz w:val="36"/>
          <w:szCs w:val="36"/>
          <w:highlight w:val="none"/>
          <w:lang w:bidi="en-US"/>
        </w:rPr>
      </w:pPr>
      <w:r>
        <w:rPr>
          <w:rFonts w:hint="eastAsia" w:ascii="仿宋" w:hAnsi="仿宋" w:eastAsia="仿宋"/>
          <w:sz w:val="36"/>
          <w:szCs w:val="36"/>
          <w:highlight w:val="none"/>
          <w:lang w:bidi="en-US"/>
        </w:rPr>
        <w:t>四、绩效评价指标分析</w:t>
      </w:r>
      <w:bookmarkEnd w:id="29"/>
      <w:bookmarkEnd w:id="30"/>
    </w:p>
    <w:p>
      <w:pPr>
        <w:pStyle w:val="3"/>
        <w:ind w:firstLine="643"/>
        <w:rPr>
          <w:rFonts w:ascii="仿宋" w:hAnsi="仿宋" w:eastAsia="仿宋"/>
          <w:highlight w:val="none"/>
          <w:lang w:bidi="en-US"/>
        </w:rPr>
      </w:pPr>
      <w:bookmarkStart w:id="31" w:name="_Toc67911612"/>
      <w:bookmarkStart w:id="32" w:name="_Toc100784600"/>
      <w:r>
        <w:rPr>
          <w:rFonts w:hint="eastAsia" w:ascii="仿宋" w:hAnsi="仿宋" w:eastAsia="仿宋"/>
          <w:highlight w:val="none"/>
          <w:lang w:eastAsia="zh-CN" w:bidi="en-US"/>
        </w:rPr>
        <w:t>（</w:t>
      </w:r>
      <w:r>
        <w:rPr>
          <w:rFonts w:hint="eastAsia" w:ascii="仿宋" w:hAnsi="仿宋" w:eastAsia="仿宋"/>
          <w:highlight w:val="none"/>
          <w:lang w:bidi="en-US"/>
        </w:rPr>
        <w:t>一）项目决策情况</w:t>
      </w:r>
      <w:bookmarkEnd w:id="31"/>
      <w:bookmarkEnd w:id="32"/>
    </w:p>
    <w:p>
      <w:pPr>
        <w:spacing w:line="360" w:lineRule="auto"/>
        <w:ind w:firstLine="560"/>
        <w:rPr>
          <w:rFonts w:ascii="仿宋_GB2312"/>
          <w:szCs w:val="28"/>
          <w:highlight w:val="none"/>
        </w:rPr>
      </w:pPr>
      <w:r>
        <w:rPr>
          <w:rFonts w:hint="eastAsia" w:ascii="仿宋_GB2312"/>
          <w:szCs w:val="28"/>
          <w:highlight w:val="none"/>
        </w:rPr>
        <w:t>项目决算指标由3个二级指标和6个三级指标构成，权重为</w:t>
      </w:r>
      <w:r>
        <w:rPr>
          <w:rFonts w:ascii="仿宋_GB2312"/>
          <w:szCs w:val="28"/>
          <w:highlight w:val="none"/>
        </w:rPr>
        <w:t>20</w:t>
      </w:r>
      <w:r>
        <w:rPr>
          <w:rFonts w:hint="eastAsia" w:ascii="仿宋_GB2312"/>
          <w:szCs w:val="28"/>
          <w:highlight w:val="none"/>
        </w:rPr>
        <w:t>分，实际得分</w:t>
      </w:r>
      <w:r>
        <w:rPr>
          <w:rFonts w:ascii="仿宋_GB2312"/>
          <w:szCs w:val="28"/>
          <w:highlight w:val="none"/>
        </w:rPr>
        <w:t>20</w:t>
      </w:r>
      <w:r>
        <w:rPr>
          <w:rFonts w:hint="eastAsia" w:ascii="仿宋_GB2312"/>
          <w:szCs w:val="28"/>
          <w:highlight w:val="none"/>
        </w:rPr>
        <w:t>分。</w:t>
      </w:r>
    </w:p>
    <w:p>
      <w:pPr>
        <w:pStyle w:val="4"/>
        <w:ind w:firstLine="643"/>
        <w:rPr>
          <w:highlight w:val="none"/>
        </w:rPr>
      </w:pPr>
      <w:bookmarkStart w:id="33" w:name="_Toc100784601"/>
      <w:r>
        <w:rPr>
          <w:highlight w:val="none"/>
        </w:rPr>
        <w:t>1.</w:t>
      </w:r>
      <w:r>
        <w:rPr>
          <w:rFonts w:hint="eastAsia"/>
          <w:highlight w:val="none"/>
        </w:rPr>
        <w:t>项目立项</w:t>
      </w:r>
      <w:bookmarkEnd w:id="33"/>
    </w:p>
    <w:p>
      <w:pPr>
        <w:spacing w:line="360" w:lineRule="auto"/>
        <w:ind w:firstLine="562"/>
        <w:rPr>
          <w:rFonts w:ascii="仿宋_GB2312"/>
          <w:szCs w:val="28"/>
          <w:highlight w:val="none"/>
        </w:rPr>
      </w:pPr>
      <w:r>
        <w:rPr>
          <w:rFonts w:hint="eastAsia" w:ascii="仿宋_GB2312"/>
          <w:b/>
          <w:bCs/>
          <w:szCs w:val="28"/>
          <w:highlight w:val="none"/>
        </w:rPr>
        <w:t>立项依据充分性：</w:t>
      </w:r>
      <w:r>
        <w:rPr>
          <w:rFonts w:hint="eastAsia" w:ascii="仿宋_GB2312"/>
          <w:szCs w:val="28"/>
          <w:highlight w:val="none"/>
        </w:rPr>
        <w:t>项目立项符合</w:t>
      </w:r>
      <w:r>
        <w:rPr>
          <w:rFonts w:hint="eastAsia" w:ascii="仿宋_GB2312"/>
          <w:szCs w:val="28"/>
          <w:highlight w:val="none"/>
          <w:lang w:val="en-US" w:eastAsia="zh-CN"/>
        </w:rPr>
        <w:t>青少年宫作为未成年人校外培训基地的社会职能，</w:t>
      </w:r>
      <w:r>
        <w:rPr>
          <w:rFonts w:hint="eastAsia" w:ascii="仿宋_GB2312"/>
          <w:szCs w:val="28"/>
          <w:highlight w:val="none"/>
        </w:rPr>
        <w:t>。同时，项目与部门职责范围相符，属于部门履职所需。此外，本项目属于公共财政支持范围，符合中央、地方事权支出责任划分原则。因此，立项依据充分，得4分。</w:t>
      </w:r>
    </w:p>
    <w:p>
      <w:pPr>
        <w:spacing w:line="360" w:lineRule="auto"/>
        <w:ind w:firstLine="562"/>
        <w:rPr>
          <w:rFonts w:ascii="仿宋_GB2312"/>
          <w:szCs w:val="28"/>
          <w:highlight w:val="none"/>
        </w:rPr>
      </w:pPr>
      <w:r>
        <w:rPr>
          <w:rFonts w:hint="eastAsia" w:ascii="仿宋_GB2312"/>
          <w:b/>
          <w:bCs/>
          <w:szCs w:val="28"/>
          <w:highlight w:val="none"/>
        </w:rPr>
        <w:t>立项程序规范性</w:t>
      </w:r>
      <w:r>
        <w:rPr>
          <w:rFonts w:ascii="仿宋_GB2312"/>
          <w:b/>
          <w:bCs/>
          <w:szCs w:val="28"/>
          <w:highlight w:val="none"/>
        </w:rPr>
        <w:t>:</w:t>
      </w:r>
      <w:r>
        <w:rPr>
          <w:rFonts w:hint="eastAsia"/>
          <w:highlight w:val="none"/>
        </w:rPr>
        <w:t xml:space="preserve"> </w:t>
      </w:r>
      <w:r>
        <w:rPr>
          <w:rFonts w:hint="eastAsia" w:ascii="仿宋_GB2312"/>
          <w:szCs w:val="28"/>
          <w:highlight w:val="none"/>
        </w:rPr>
        <w:t>项目按照</w:t>
      </w:r>
      <w:r>
        <w:rPr>
          <w:rFonts w:hint="eastAsia" w:ascii="仿宋_GB2312"/>
          <w:szCs w:val="28"/>
          <w:highlight w:val="none"/>
          <w:lang w:val="en-US" w:eastAsia="zh-CN"/>
        </w:rPr>
        <w:t>绩效管理办法，</w:t>
      </w:r>
      <w:r>
        <w:rPr>
          <w:rFonts w:hint="eastAsia" w:ascii="仿宋_GB2312"/>
          <w:szCs w:val="28"/>
          <w:highlight w:val="none"/>
        </w:rPr>
        <w:t>按照</w:t>
      </w:r>
      <w:r>
        <w:rPr>
          <w:rFonts w:hint="eastAsia" w:ascii="仿宋_GB2312"/>
          <w:szCs w:val="28"/>
          <w:highlight w:val="none"/>
          <w:lang w:val="en-US" w:eastAsia="zh-CN"/>
        </w:rPr>
        <w:t>青少年宫作为未成年人校外培训阵地的职能申请立项</w:t>
      </w:r>
      <w:r>
        <w:rPr>
          <w:rFonts w:hint="eastAsia" w:ascii="仿宋_GB2312"/>
          <w:szCs w:val="28"/>
          <w:highlight w:val="none"/>
        </w:rPr>
        <w:t>，</w:t>
      </w:r>
      <w:r>
        <w:rPr>
          <w:rFonts w:hint="eastAsia" w:ascii="仿宋_GB2312"/>
          <w:szCs w:val="28"/>
          <w:highlight w:val="none"/>
          <w:lang w:val="en-US" w:eastAsia="zh-CN"/>
        </w:rPr>
        <w:t>由主管部门和财政业务科室审核后上报财政评价中心，</w:t>
      </w:r>
      <w:r>
        <w:rPr>
          <w:rFonts w:hint="eastAsia" w:ascii="仿宋_GB2312"/>
          <w:szCs w:val="28"/>
          <w:highlight w:val="none"/>
        </w:rPr>
        <w:t>故立项程序规范，得4分。</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8</w:t>
      </w:r>
      <w:r>
        <w:rPr>
          <w:rFonts w:hint="eastAsia" w:ascii="仿宋_GB2312" w:hAnsi="仿宋" w:cs="宋体"/>
          <w:b/>
          <w:kern w:val="0"/>
          <w:szCs w:val="28"/>
          <w:highlight w:val="none"/>
        </w:rPr>
        <w:t>分，得分</w:t>
      </w:r>
      <w:r>
        <w:rPr>
          <w:rFonts w:ascii="仿宋_GB2312" w:hAnsi="仿宋" w:cs="宋体"/>
          <w:b/>
          <w:kern w:val="0"/>
          <w:szCs w:val="28"/>
          <w:highlight w:val="none"/>
        </w:rPr>
        <w:t>8</w:t>
      </w:r>
      <w:r>
        <w:rPr>
          <w:rFonts w:hint="eastAsia" w:ascii="仿宋_GB2312" w:hAnsi="仿宋" w:cs="宋体"/>
          <w:b/>
          <w:kern w:val="0"/>
          <w:szCs w:val="28"/>
          <w:highlight w:val="none"/>
        </w:rPr>
        <w:t>分。</w:t>
      </w:r>
    </w:p>
    <w:p>
      <w:pPr>
        <w:pStyle w:val="4"/>
        <w:ind w:firstLine="643"/>
        <w:rPr>
          <w:highlight w:val="none"/>
        </w:rPr>
      </w:pPr>
      <w:bookmarkStart w:id="34" w:name="_Toc100784602"/>
      <w:r>
        <w:rPr>
          <w:rFonts w:hint="eastAsia"/>
          <w:highlight w:val="none"/>
        </w:rPr>
        <w:t>2</w:t>
      </w:r>
      <w:r>
        <w:rPr>
          <w:highlight w:val="none"/>
        </w:rPr>
        <w:t>.</w:t>
      </w:r>
      <w:r>
        <w:rPr>
          <w:rFonts w:hint="eastAsia"/>
          <w:highlight w:val="none"/>
        </w:rPr>
        <w:t>绩效目标</w:t>
      </w:r>
      <w:bookmarkEnd w:id="34"/>
    </w:p>
    <w:p>
      <w:pPr>
        <w:spacing w:line="360" w:lineRule="auto"/>
        <w:ind w:firstLine="562"/>
        <w:rPr>
          <w:rFonts w:ascii="仿宋_GB2312"/>
          <w:szCs w:val="28"/>
          <w:highlight w:val="none"/>
        </w:rPr>
      </w:pPr>
      <w:r>
        <w:rPr>
          <w:rFonts w:hint="eastAsia" w:ascii="仿宋_GB2312"/>
          <w:b/>
          <w:bCs/>
          <w:szCs w:val="28"/>
          <w:highlight w:val="none"/>
        </w:rPr>
        <w:t>绩效目标合理性：</w:t>
      </w:r>
      <w:r>
        <w:rPr>
          <w:rFonts w:hint="eastAsia" w:ascii="仿宋_GB2312"/>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szCs w:val="28"/>
          <w:highlight w:val="none"/>
        </w:rPr>
        <w:t>3</w:t>
      </w:r>
      <w:r>
        <w:rPr>
          <w:rFonts w:hint="eastAsia" w:ascii="仿宋_GB2312"/>
          <w:szCs w:val="28"/>
          <w:highlight w:val="none"/>
        </w:rPr>
        <w:t>分。</w:t>
      </w:r>
    </w:p>
    <w:p>
      <w:pPr>
        <w:autoSpaceDE w:val="0"/>
        <w:spacing w:line="600" w:lineRule="exact"/>
        <w:ind w:firstLine="562"/>
        <w:rPr>
          <w:rFonts w:ascii="仿宋_GB2312" w:hAnsi="仿宋" w:cs="宋体"/>
          <w:kern w:val="0"/>
          <w:szCs w:val="28"/>
          <w:highlight w:val="none"/>
        </w:rPr>
      </w:pPr>
      <w:r>
        <w:rPr>
          <w:rFonts w:hint="eastAsia" w:ascii="仿宋_GB2312" w:hAnsi="仿宋" w:cs="宋体"/>
          <w:b/>
          <w:kern w:val="0"/>
          <w:szCs w:val="28"/>
          <w:highlight w:val="none"/>
        </w:rPr>
        <w:t>绩效目标明确性：</w:t>
      </w:r>
      <w:r>
        <w:rPr>
          <w:rFonts w:hint="eastAsia" w:ascii="仿宋_GB2312" w:hAnsi="仿宋" w:cs="宋体"/>
          <w:kern w:val="0"/>
          <w:szCs w:val="28"/>
          <w:highlight w:val="none"/>
        </w:rPr>
        <w:t xml:space="preserve"> 招聘优秀教师，扩大招生规模，为社会提供优质的青少年校外培训服务，提高我市各族青少年综合素质，及时发放各类聘用人员工资。其中，目标已细化为具体的绩效指标</w:t>
      </w:r>
      <w:r>
        <w:rPr>
          <w:rFonts w:hint="eastAsia" w:ascii="仿宋_GB2312" w:hAnsi="仿宋" w:cs="宋体"/>
          <w:kern w:val="0"/>
          <w:szCs w:val="28"/>
          <w:highlight w:val="none"/>
          <w:lang w:eastAsia="zh-CN"/>
        </w:rPr>
        <w:t>，</w:t>
      </w:r>
      <w:r>
        <w:rPr>
          <w:rFonts w:hint="eastAsia" w:ascii="仿宋_GB2312" w:hAnsi="仿宋" w:cs="宋体"/>
          <w:kern w:val="0"/>
          <w:szCs w:val="28"/>
          <w:highlight w:val="none"/>
          <w:lang w:val="en-US" w:eastAsia="zh-CN"/>
        </w:rPr>
        <w:t>数量指标为聘用教师人数、幼教中心人数、</w:t>
      </w:r>
      <w:r>
        <w:rPr>
          <w:rFonts w:hint="eastAsia" w:ascii="仿宋_GB2312" w:hAnsi="仿宋" w:cs="宋体"/>
          <w:kern w:val="0"/>
          <w:szCs w:val="28"/>
          <w:highlight w:val="none"/>
        </w:rPr>
        <w:t>质量指标</w:t>
      </w:r>
      <w:r>
        <w:rPr>
          <w:rFonts w:hint="eastAsia" w:ascii="仿宋_GB2312" w:hAnsi="仿宋" w:cs="宋体"/>
          <w:kern w:val="0"/>
          <w:szCs w:val="28"/>
          <w:highlight w:val="none"/>
          <w:lang w:val="en-US" w:eastAsia="zh-CN"/>
        </w:rPr>
        <w:t>为教学教案合格率、资金支付准确率、</w:t>
      </w:r>
      <w:r>
        <w:rPr>
          <w:rFonts w:hint="eastAsia" w:ascii="仿宋_GB2312" w:hAnsi="仿宋" w:cs="宋体"/>
          <w:kern w:val="0"/>
          <w:szCs w:val="28"/>
          <w:highlight w:val="none"/>
        </w:rPr>
        <w:t>时效指标</w:t>
      </w:r>
      <w:r>
        <w:rPr>
          <w:rFonts w:hint="eastAsia" w:ascii="仿宋_GB2312" w:hAnsi="仿宋" w:cs="宋体"/>
          <w:kern w:val="0"/>
          <w:szCs w:val="28"/>
          <w:highlight w:val="none"/>
          <w:lang w:val="en-US" w:eastAsia="zh-CN"/>
        </w:rPr>
        <w:t>为人员工资及代课费发放及时率，</w:t>
      </w:r>
      <w:r>
        <w:rPr>
          <w:rFonts w:hint="eastAsia" w:ascii="仿宋_GB2312" w:hAnsi="仿宋" w:cs="宋体"/>
          <w:kern w:val="0"/>
          <w:szCs w:val="28"/>
          <w:highlight w:val="none"/>
        </w:rPr>
        <w:t>成本指标</w:t>
      </w:r>
      <w:r>
        <w:rPr>
          <w:rFonts w:hint="eastAsia" w:ascii="仿宋_GB2312" w:hAnsi="仿宋" w:cs="宋体"/>
          <w:kern w:val="0"/>
          <w:szCs w:val="28"/>
          <w:highlight w:val="none"/>
          <w:lang w:val="en-US" w:eastAsia="zh-CN"/>
        </w:rPr>
        <w:t>为活动中心教师代课费、幼教中心教师代课费、合作分成项目费用等</w:t>
      </w:r>
      <w:r>
        <w:rPr>
          <w:rFonts w:hint="eastAsia" w:ascii="仿宋_GB2312" w:hAnsi="仿宋" w:cs="宋体"/>
          <w:kern w:val="0"/>
          <w:szCs w:val="28"/>
          <w:highlight w:val="none"/>
        </w:rPr>
        <w:t>并具有确切的评价标准，且指标设定均与目标相关。各项指标均能在现实条件下收集到相关数据进行佐证，并与当年项目年度计划相对应，故绩效目标明确性指标得分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6</w:t>
      </w:r>
      <w:r>
        <w:rPr>
          <w:rFonts w:hint="eastAsia" w:ascii="仿宋_GB2312" w:hAnsi="仿宋" w:cs="宋体"/>
          <w:b/>
          <w:kern w:val="0"/>
          <w:szCs w:val="28"/>
          <w:highlight w:val="none"/>
        </w:rPr>
        <w:t>分，得分</w:t>
      </w:r>
      <w:r>
        <w:rPr>
          <w:rFonts w:ascii="仿宋_GB2312" w:hAnsi="仿宋" w:cs="宋体"/>
          <w:b/>
          <w:kern w:val="0"/>
          <w:szCs w:val="28"/>
          <w:highlight w:val="none"/>
        </w:rPr>
        <w:t>6</w:t>
      </w:r>
      <w:r>
        <w:rPr>
          <w:rFonts w:hint="eastAsia" w:ascii="仿宋_GB2312" w:hAnsi="仿宋" w:cs="宋体"/>
          <w:b/>
          <w:kern w:val="0"/>
          <w:szCs w:val="28"/>
          <w:highlight w:val="none"/>
        </w:rPr>
        <w:t>分。</w:t>
      </w:r>
    </w:p>
    <w:p>
      <w:pPr>
        <w:pStyle w:val="4"/>
        <w:ind w:firstLine="643"/>
        <w:rPr>
          <w:highlight w:val="none"/>
        </w:rPr>
      </w:pPr>
      <w:bookmarkStart w:id="35" w:name="_Toc100784603"/>
      <w:r>
        <w:rPr>
          <w:rFonts w:hint="eastAsia"/>
          <w:highlight w:val="none"/>
        </w:rPr>
        <w:t>3.资金投入</w:t>
      </w:r>
      <w:bookmarkEnd w:id="35"/>
    </w:p>
    <w:p>
      <w:pPr>
        <w:autoSpaceDE w:val="0"/>
        <w:spacing w:line="600" w:lineRule="exact"/>
        <w:ind w:firstLine="562"/>
        <w:rPr>
          <w:rFonts w:hint="eastAsia" w:ascii="仿宋_GB2312" w:hAnsi="仿宋" w:cs="宋体"/>
          <w:bCs/>
          <w:kern w:val="0"/>
          <w:szCs w:val="28"/>
          <w:highlight w:val="none"/>
        </w:rPr>
      </w:pPr>
      <w:r>
        <w:rPr>
          <w:rFonts w:hint="eastAsia" w:ascii="仿宋_GB2312" w:hAnsi="仿宋" w:cs="宋体"/>
          <w:b/>
          <w:kern w:val="0"/>
          <w:szCs w:val="28"/>
          <w:highlight w:val="none"/>
        </w:rPr>
        <w:t>预算编制科学性：</w:t>
      </w:r>
      <w:r>
        <w:rPr>
          <w:rFonts w:hint="eastAsia" w:ascii="仿宋_GB2312" w:hAnsi="仿宋" w:cs="宋体"/>
          <w:kern w:val="0"/>
          <w:szCs w:val="28"/>
          <w:highlight w:val="none"/>
          <w:lang w:val="en-US" w:eastAsia="zh-CN"/>
        </w:rPr>
        <w:t>根据以往招聘情况，</w:t>
      </w:r>
      <w:r>
        <w:rPr>
          <w:rFonts w:hint="eastAsia" w:ascii="仿宋_GB2312" w:hAnsi="仿宋" w:cs="宋体"/>
          <w:kern w:val="0"/>
          <w:szCs w:val="28"/>
          <w:highlight w:val="none"/>
        </w:rPr>
        <w:t>我单位本年度聘用代课教师100人，代课教师费用共计2</w:t>
      </w:r>
      <w:r>
        <w:rPr>
          <w:rFonts w:hint="eastAsia" w:ascii="仿宋_GB2312" w:hAnsi="仿宋" w:cs="宋体"/>
          <w:kern w:val="0"/>
          <w:szCs w:val="28"/>
          <w:highlight w:val="none"/>
          <w:lang w:val="en-US" w:eastAsia="zh-CN"/>
        </w:rPr>
        <w:t>0</w:t>
      </w:r>
      <w:r>
        <w:rPr>
          <w:rFonts w:hint="eastAsia" w:ascii="仿宋_GB2312" w:hAnsi="仿宋" w:cs="宋体"/>
          <w:kern w:val="0"/>
          <w:szCs w:val="28"/>
          <w:highlight w:val="none"/>
        </w:rPr>
        <w:t>9万元/年，聘用幼教中心教师4</w:t>
      </w:r>
      <w:r>
        <w:rPr>
          <w:rFonts w:ascii="仿宋_GB2312" w:hAnsi="仿宋" w:cs="宋体"/>
          <w:kern w:val="0"/>
          <w:szCs w:val="28"/>
          <w:highlight w:val="none"/>
        </w:rPr>
        <w:t>2</w:t>
      </w:r>
      <w:r>
        <w:rPr>
          <w:rFonts w:hint="eastAsia" w:ascii="仿宋_GB2312" w:hAnsi="仿宋" w:cs="宋体"/>
          <w:kern w:val="0"/>
          <w:szCs w:val="28"/>
          <w:highlight w:val="none"/>
        </w:rPr>
        <w:t>人，幼教中心教师工资及社保费用费用2</w:t>
      </w:r>
      <w:r>
        <w:rPr>
          <w:rFonts w:hint="eastAsia" w:ascii="仿宋_GB2312" w:hAnsi="仿宋" w:cs="宋体"/>
          <w:kern w:val="0"/>
          <w:szCs w:val="28"/>
          <w:highlight w:val="none"/>
          <w:lang w:val="en-US" w:eastAsia="zh-CN"/>
        </w:rPr>
        <w:t>00</w:t>
      </w:r>
      <w:r>
        <w:rPr>
          <w:rFonts w:hint="eastAsia" w:ascii="仿宋_GB2312" w:hAnsi="仿宋" w:cs="宋体"/>
          <w:kern w:val="0"/>
          <w:szCs w:val="28"/>
          <w:highlight w:val="none"/>
        </w:rPr>
        <w:t>万元/年，合作分成项目1个，每年分成</w:t>
      </w:r>
      <w:r>
        <w:rPr>
          <w:rFonts w:hint="eastAsia" w:ascii="仿宋_GB2312" w:hAnsi="仿宋" w:cs="宋体"/>
          <w:kern w:val="0"/>
          <w:szCs w:val="28"/>
          <w:highlight w:val="none"/>
          <w:lang w:val="en-US" w:eastAsia="zh-CN"/>
        </w:rPr>
        <w:t>67</w:t>
      </w:r>
      <w:r>
        <w:rPr>
          <w:rFonts w:hint="eastAsia" w:ascii="仿宋_GB2312" w:hAnsi="仿宋" w:cs="宋体"/>
          <w:kern w:val="0"/>
          <w:szCs w:val="28"/>
          <w:highlight w:val="none"/>
        </w:rPr>
        <w:t>万元。故预算编制科学性指标得分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spacing w:line="360" w:lineRule="auto"/>
        <w:ind w:firstLine="562"/>
        <w:rPr>
          <w:highlight w:val="none"/>
        </w:rPr>
      </w:pPr>
      <w:r>
        <w:rPr>
          <w:rFonts w:hint="eastAsia"/>
          <w:b/>
          <w:bCs/>
          <w:highlight w:val="none"/>
        </w:rPr>
        <w:t>资金分配合理性</w:t>
      </w:r>
      <w:r>
        <w:rPr>
          <w:rFonts w:hint="eastAsia"/>
          <w:highlight w:val="none"/>
        </w:rPr>
        <w:t>：</w:t>
      </w:r>
      <w:r>
        <w:rPr>
          <w:highlight w:val="none"/>
        </w:rPr>
        <w:t xml:space="preserve"> </w:t>
      </w:r>
      <w:r>
        <w:rPr>
          <w:rFonts w:hint="eastAsia" w:ascii="仿宋_GB2312" w:hAnsi="Times New Roman" w:cs="Times New Roman"/>
          <w:bCs/>
          <w:kern w:val="0"/>
          <w:szCs w:val="28"/>
          <w:highlight w:val="none"/>
          <w:lang w:bidi="en-US"/>
        </w:rPr>
        <w:t>根据青少年宫会议精神，该部分资金适合使用代课教师费用发放，在项目运作后，可以完全覆盖单位全年聘用人员的工资以及社保的发放</w:t>
      </w:r>
      <w:r>
        <w:rPr>
          <w:rFonts w:hint="eastAsia" w:ascii="仿宋_GB2312" w:hAnsi="仿宋" w:cs="宋体"/>
          <w:b/>
          <w:kern w:val="0"/>
          <w:szCs w:val="28"/>
          <w:highlight w:val="none"/>
        </w:rPr>
        <w:t>。</w:t>
      </w:r>
      <w:r>
        <w:rPr>
          <w:rFonts w:hint="eastAsia" w:ascii="仿宋_GB2312" w:hAnsi="仿宋" w:cs="宋体"/>
          <w:kern w:val="0"/>
          <w:szCs w:val="28"/>
          <w:highlight w:val="none"/>
        </w:rPr>
        <w:t>故资金分配合理性指标得分</w:t>
      </w:r>
      <w:r>
        <w:rPr>
          <w:rFonts w:ascii="仿宋_GB2312" w:hAnsi="仿宋" w:cs="宋体"/>
          <w:kern w:val="0"/>
          <w:szCs w:val="28"/>
          <w:highlight w:val="none"/>
        </w:rPr>
        <w:t>3</w:t>
      </w:r>
      <w:r>
        <w:rPr>
          <w:rFonts w:hint="eastAsia" w:ascii="仿宋_GB2312" w:hAnsi="仿宋" w:cs="宋体"/>
          <w:kern w:val="0"/>
          <w:szCs w:val="28"/>
          <w:highlight w:val="none"/>
        </w:rPr>
        <w:t>分。</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6</w:t>
      </w:r>
      <w:r>
        <w:rPr>
          <w:rFonts w:hint="eastAsia" w:ascii="仿宋_GB2312" w:hAnsi="仿宋" w:cs="宋体"/>
          <w:b/>
          <w:kern w:val="0"/>
          <w:szCs w:val="28"/>
          <w:highlight w:val="none"/>
        </w:rPr>
        <w:t>分，得分</w:t>
      </w:r>
      <w:r>
        <w:rPr>
          <w:rFonts w:ascii="仿宋_GB2312" w:hAnsi="仿宋" w:cs="宋体"/>
          <w:b/>
          <w:kern w:val="0"/>
          <w:szCs w:val="28"/>
          <w:highlight w:val="none"/>
        </w:rPr>
        <w:t>6</w:t>
      </w:r>
      <w:r>
        <w:rPr>
          <w:rFonts w:hint="eastAsia" w:ascii="仿宋_GB2312" w:hAnsi="仿宋" w:cs="宋体"/>
          <w:b/>
          <w:kern w:val="0"/>
          <w:szCs w:val="28"/>
          <w:highlight w:val="none"/>
        </w:rPr>
        <w:t>分。</w:t>
      </w:r>
    </w:p>
    <w:p>
      <w:pPr>
        <w:pStyle w:val="3"/>
        <w:ind w:firstLine="643"/>
        <w:rPr>
          <w:rFonts w:ascii="仿宋" w:hAnsi="仿宋" w:eastAsia="仿宋"/>
          <w:highlight w:val="none"/>
          <w:lang w:bidi="en-US"/>
        </w:rPr>
      </w:pPr>
      <w:bookmarkStart w:id="36" w:name="_Toc100784604"/>
      <w:bookmarkStart w:id="37" w:name="_Toc67911613"/>
      <w:r>
        <w:rPr>
          <w:rFonts w:hint="eastAsia" w:ascii="仿宋" w:hAnsi="仿宋" w:eastAsia="仿宋"/>
          <w:highlight w:val="none"/>
          <w:lang w:bidi="en-US"/>
        </w:rPr>
        <w:t>（二）项目过程情况</w:t>
      </w:r>
      <w:bookmarkEnd w:id="36"/>
      <w:bookmarkEnd w:id="37"/>
    </w:p>
    <w:p>
      <w:pPr>
        <w:spacing w:line="360" w:lineRule="auto"/>
        <w:ind w:firstLine="560"/>
        <w:rPr>
          <w:rFonts w:ascii="仿宋_GB2312"/>
          <w:szCs w:val="28"/>
          <w:highlight w:val="none"/>
        </w:rPr>
      </w:pPr>
      <w:r>
        <w:rPr>
          <w:rFonts w:hint="eastAsia" w:ascii="仿宋_GB2312"/>
          <w:szCs w:val="28"/>
          <w:highlight w:val="none"/>
        </w:rPr>
        <w:t>项目过程指标由2个二级指标和</w:t>
      </w:r>
      <w:r>
        <w:rPr>
          <w:rFonts w:ascii="仿宋_GB2312"/>
          <w:szCs w:val="28"/>
          <w:highlight w:val="none"/>
        </w:rPr>
        <w:t>5</w:t>
      </w:r>
      <w:r>
        <w:rPr>
          <w:rFonts w:hint="eastAsia" w:ascii="仿宋_GB2312"/>
          <w:szCs w:val="28"/>
          <w:highlight w:val="none"/>
        </w:rPr>
        <w:t>个三级指标构成，权重为</w:t>
      </w:r>
      <w:r>
        <w:rPr>
          <w:rFonts w:ascii="仿宋_GB2312"/>
          <w:szCs w:val="28"/>
          <w:highlight w:val="none"/>
        </w:rPr>
        <w:t>20</w:t>
      </w:r>
      <w:r>
        <w:rPr>
          <w:rFonts w:hint="eastAsia" w:ascii="仿宋_GB2312"/>
          <w:szCs w:val="28"/>
          <w:highlight w:val="none"/>
        </w:rPr>
        <w:t>分，实际得分</w:t>
      </w:r>
      <w:r>
        <w:rPr>
          <w:rFonts w:hint="eastAsia" w:ascii="仿宋_GB2312"/>
          <w:szCs w:val="28"/>
          <w:highlight w:val="none"/>
          <w:lang w:val="en-US" w:eastAsia="zh-CN"/>
        </w:rPr>
        <w:t>20</w:t>
      </w:r>
      <w:r>
        <w:rPr>
          <w:rFonts w:hint="eastAsia" w:ascii="仿宋_GB2312"/>
          <w:szCs w:val="28"/>
          <w:highlight w:val="none"/>
        </w:rPr>
        <w:t>分。</w:t>
      </w:r>
    </w:p>
    <w:p>
      <w:pPr>
        <w:pStyle w:val="4"/>
        <w:ind w:firstLine="643"/>
        <w:rPr>
          <w:highlight w:val="none"/>
        </w:rPr>
      </w:pPr>
      <w:bookmarkStart w:id="38" w:name="_Toc100784605"/>
      <w:r>
        <w:rPr>
          <w:highlight w:val="none"/>
        </w:rPr>
        <w:t>1.</w:t>
      </w:r>
      <w:r>
        <w:rPr>
          <w:rFonts w:hint="eastAsia"/>
          <w:highlight w:val="none"/>
        </w:rPr>
        <w:t>资金管理</w:t>
      </w:r>
      <w:bookmarkEnd w:id="38"/>
    </w:p>
    <w:p>
      <w:pPr>
        <w:spacing w:line="360" w:lineRule="auto"/>
        <w:ind w:firstLine="562"/>
        <w:rPr>
          <w:rFonts w:ascii="仿宋_GB2312"/>
          <w:szCs w:val="28"/>
          <w:highlight w:val="none"/>
        </w:rPr>
      </w:pPr>
      <w:r>
        <w:rPr>
          <w:rFonts w:hint="eastAsia" w:ascii="仿宋_GB2312"/>
          <w:b/>
          <w:bCs/>
          <w:szCs w:val="28"/>
          <w:highlight w:val="none"/>
        </w:rPr>
        <w:t>资金到位率：</w:t>
      </w:r>
      <w:r>
        <w:rPr>
          <w:rFonts w:hint="eastAsia" w:ascii="仿宋_GB2312" w:hAnsi="仿宋" w:cs="宋体"/>
          <w:kern w:val="0"/>
          <w:szCs w:val="28"/>
          <w:highlight w:val="none"/>
        </w:rPr>
        <w:t>我单位本年度项目资金均由市财政拨付，年初预算数</w:t>
      </w:r>
      <w:r>
        <w:rPr>
          <w:rFonts w:hint="eastAsia" w:ascii="仿宋_GB2312" w:hAnsi="仿宋" w:cs="宋体"/>
          <w:kern w:val="0"/>
          <w:szCs w:val="28"/>
          <w:highlight w:val="none"/>
          <w:lang w:val="en-US" w:eastAsia="zh-CN"/>
        </w:rPr>
        <w:t>476</w:t>
      </w:r>
      <w:r>
        <w:rPr>
          <w:rFonts w:hint="eastAsia" w:ascii="仿宋_GB2312" w:hAnsi="仿宋" w:cs="宋体"/>
          <w:kern w:val="0"/>
          <w:szCs w:val="28"/>
          <w:highlight w:val="none"/>
        </w:rPr>
        <w:t>万元，资金到位</w:t>
      </w:r>
      <w:r>
        <w:rPr>
          <w:rFonts w:hint="eastAsia" w:ascii="仿宋_GB2312" w:hAnsi="仿宋" w:cs="宋体"/>
          <w:kern w:val="0"/>
          <w:szCs w:val="28"/>
          <w:highlight w:val="none"/>
          <w:lang w:val="en-US" w:eastAsia="zh-CN"/>
        </w:rPr>
        <w:t>476</w:t>
      </w:r>
      <w:r>
        <w:rPr>
          <w:rFonts w:hint="eastAsia" w:ascii="仿宋_GB2312" w:hAnsi="仿宋" w:cs="宋体"/>
          <w:kern w:val="0"/>
          <w:szCs w:val="28"/>
          <w:highlight w:val="none"/>
        </w:rPr>
        <w:t>万元，资金到位率</w:t>
      </w:r>
      <w:r>
        <w:rPr>
          <w:rFonts w:hint="eastAsia" w:ascii="仿宋_GB2312" w:hAnsi="仿宋" w:cs="宋体"/>
          <w:kern w:val="0"/>
          <w:szCs w:val="28"/>
          <w:highlight w:val="none"/>
          <w:lang w:val="en-US" w:eastAsia="zh-CN"/>
        </w:rPr>
        <w:t>100</w:t>
      </w:r>
      <w:r>
        <w:rPr>
          <w:rFonts w:ascii="仿宋_GB2312" w:hAnsi="仿宋" w:cs="宋体"/>
          <w:kern w:val="0"/>
          <w:szCs w:val="28"/>
          <w:highlight w:val="none"/>
        </w:rPr>
        <w:t>%</w:t>
      </w:r>
      <w:r>
        <w:rPr>
          <w:rFonts w:hint="eastAsia" w:ascii="仿宋_GB2312" w:hAnsi="仿宋" w:cs="宋体"/>
          <w:kern w:val="0"/>
          <w:szCs w:val="28"/>
          <w:highlight w:val="none"/>
        </w:rPr>
        <w:t>。故资金到位率指标得分</w:t>
      </w:r>
      <w:r>
        <w:rPr>
          <w:rFonts w:hint="eastAsia" w:ascii="仿宋_GB2312" w:hAnsi="仿宋" w:cs="宋体"/>
          <w:kern w:val="0"/>
          <w:szCs w:val="28"/>
          <w:highlight w:val="none"/>
          <w:lang w:val="en-US" w:eastAsia="zh-CN"/>
        </w:rPr>
        <w:t>5</w:t>
      </w:r>
      <w:r>
        <w:rPr>
          <w:rFonts w:hint="eastAsia" w:ascii="仿宋_GB2312" w:hAnsi="仿宋" w:cs="宋体"/>
          <w:kern w:val="0"/>
          <w:szCs w:val="28"/>
          <w:highlight w:val="none"/>
        </w:rPr>
        <w:t>分。</w:t>
      </w:r>
    </w:p>
    <w:p>
      <w:pPr>
        <w:spacing w:line="360" w:lineRule="auto"/>
        <w:ind w:firstLine="562"/>
        <w:rPr>
          <w:rFonts w:hint="eastAsia" w:ascii="仿宋_GB2312"/>
          <w:szCs w:val="28"/>
          <w:highlight w:val="none"/>
        </w:rPr>
      </w:pPr>
      <w:r>
        <w:rPr>
          <w:rFonts w:hint="eastAsia" w:ascii="仿宋_GB2312"/>
          <w:b/>
          <w:bCs/>
          <w:szCs w:val="28"/>
          <w:highlight w:val="none"/>
        </w:rPr>
        <w:t>预算执行率：我单位2</w:t>
      </w:r>
      <w:r>
        <w:rPr>
          <w:rFonts w:ascii="仿宋_GB2312"/>
          <w:b/>
          <w:bCs/>
          <w:szCs w:val="28"/>
          <w:highlight w:val="none"/>
        </w:rPr>
        <w:t>02</w:t>
      </w:r>
      <w:r>
        <w:rPr>
          <w:rFonts w:hint="eastAsia" w:ascii="仿宋_GB2312"/>
          <w:b/>
          <w:bCs/>
          <w:szCs w:val="28"/>
          <w:highlight w:val="none"/>
          <w:lang w:val="en-US" w:eastAsia="zh-CN"/>
        </w:rPr>
        <w:t>3</w:t>
      </w:r>
      <w:r>
        <w:rPr>
          <w:rFonts w:hint="eastAsia" w:ascii="仿宋_GB2312"/>
          <w:b/>
          <w:bCs/>
          <w:szCs w:val="28"/>
          <w:highlight w:val="none"/>
        </w:rPr>
        <w:t>年</w:t>
      </w:r>
      <w:r>
        <w:rPr>
          <w:rFonts w:hint="eastAsia" w:ascii="仿宋_GB2312"/>
          <w:b/>
          <w:bCs/>
          <w:szCs w:val="28"/>
          <w:highlight w:val="none"/>
          <w:lang w:val="en-US" w:eastAsia="zh-CN"/>
        </w:rPr>
        <w:t>1</w:t>
      </w:r>
      <w:r>
        <w:rPr>
          <w:rFonts w:hint="eastAsia" w:ascii="仿宋_GB2312"/>
          <w:b/>
          <w:bCs/>
          <w:szCs w:val="28"/>
          <w:highlight w:val="none"/>
        </w:rPr>
        <w:t>月</w:t>
      </w:r>
      <w:r>
        <w:rPr>
          <w:rFonts w:hint="eastAsia" w:ascii="仿宋_GB2312"/>
          <w:b/>
          <w:bCs/>
          <w:szCs w:val="28"/>
          <w:highlight w:val="none"/>
          <w:lang w:val="en-US" w:eastAsia="zh-CN"/>
        </w:rPr>
        <w:t>20</w:t>
      </w:r>
      <w:r>
        <w:rPr>
          <w:rFonts w:hint="eastAsia" w:ascii="仿宋_GB2312"/>
          <w:b/>
          <w:bCs/>
          <w:szCs w:val="28"/>
          <w:highlight w:val="none"/>
        </w:rPr>
        <w:t>日资金到位，资金支付</w:t>
      </w:r>
      <w:r>
        <w:rPr>
          <w:rFonts w:hint="eastAsia" w:ascii="仿宋_GB2312"/>
          <w:b/>
          <w:bCs/>
          <w:szCs w:val="28"/>
          <w:highlight w:val="none"/>
          <w:lang w:val="en-US" w:eastAsia="zh-CN"/>
        </w:rPr>
        <w:t>476</w:t>
      </w:r>
      <w:r>
        <w:rPr>
          <w:rFonts w:hint="eastAsia" w:ascii="仿宋_GB2312"/>
          <w:b/>
          <w:bCs/>
          <w:szCs w:val="28"/>
          <w:highlight w:val="none"/>
        </w:rPr>
        <w:t>万元，资金已经全部支付完毕。</w:t>
      </w:r>
      <w:r>
        <w:rPr>
          <w:rFonts w:hint="eastAsia" w:ascii="仿宋_GB2312"/>
          <w:b/>
          <w:bCs/>
          <w:szCs w:val="28"/>
          <w:highlight w:val="none"/>
          <w:lang w:val="en-US" w:eastAsia="zh-CN"/>
        </w:rPr>
        <w:t>预算执行率100%，</w:t>
      </w:r>
      <w:r>
        <w:rPr>
          <w:rFonts w:hint="eastAsia" w:ascii="仿宋_GB2312"/>
          <w:szCs w:val="28"/>
          <w:highlight w:val="none"/>
        </w:rPr>
        <w:t>故预算执行率得分为</w:t>
      </w:r>
      <w:r>
        <w:rPr>
          <w:rFonts w:ascii="仿宋_GB2312"/>
          <w:szCs w:val="28"/>
          <w:highlight w:val="none"/>
        </w:rPr>
        <w:t>5</w:t>
      </w:r>
      <w:r>
        <w:rPr>
          <w:rFonts w:hint="eastAsia" w:ascii="仿宋_GB2312"/>
          <w:szCs w:val="28"/>
          <w:highlight w:val="none"/>
        </w:rPr>
        <w:t>分。</w:t>
      </w:r>
    </w:p>
    <w:p>
      <w:pPr>
        <w:spacing w:line="360" w:lineRule="auto"/>
        <w:ind w:firstLine="562"/>
        <w:rPr>
          <w:rFonts w:ascii="仿宋_GB2312"/>
          <w:szCs w:val="28"/>
          <w:highlight w:val="none"/>
        </w:rPr>
      </w:pPr>
      <w:r>
        <w:rPr>
          <w:rFonts w:hint="eastAsia" w:ascii="仿宋_GB2312"/>
          <w:b/>
          <w:bCs/>
          <w:szCs w:val="28"/>
          <w:highlight w:val="none"/>
        </w:rPr>
        <w:t>资金使用合规性：</w:t>
      </w:r>
      <w:r>
        <w:rPr>
          <w:rFonts w:hint="eastAsia" w:ascii="仿宋_GB2312"/>
          <w:szCs w:val="28"/>
          <w:highlight w:val="none"/>
        </w:rPr>
        <w:t>本项目资金的使用</w:t>
      </w:r>
      <w:r>
        <w:rPr>
          <w:rFonts w:hint="eastAsia" w:ascii="仿宋_GB2312"/>
          <w:szCs w:val="28"/>
          <w:highlight w:val="none"/>
          <w:lang w:eastAsia="zh-CN"/>
        </w:rPr>
        <w:t>《</w:t>
      </w:r>
      <w:r>
        <w:rPr>
          <w:rFonts w:hint="eastAsia" w:ascii="仿宋_GB2312"/>
          <w:szCs w:val="28"/>
          <w:highlight w:val="none"/>
          <w:lang w:val="en-US" w:eastAsia="zh-CN"/>
        </w:rPr>
        <w:t>少年宫内控管理制度》《</w:t>
      </w:r>
      <w:r>
        <w:rPr>
          <w:rFonts w:hint="eastAsia" w:ascii="仿宋_GB2312"/>
          <w:szCs w:val="28"/>
          <w:highlight w:val="none"/>
        </w:rPr>
        <w:t>项</w:t>
      </w:r>
      <w:r>
        <w:rPr>
          <w:rFonts w:hint="eastAsia" w:ascii="仿宋_GB2312"/>
          <w:szCs w:val="28"/>
          <w:highlight w:val="none"/>
          <w:lang w:val="en-US" w:eastAsia="zh-CN"/>
        </w:rPr>
        <w:t>目</w:t>
      </w:r>
      <w:r>
        <w:rPr>
          <w:rFonts w:hint="eastAsia" w:ascii="仿宋_GB2312"/>
          <w:szCs w:val="28"/>
          <w:highlight w:val="none"/>
        </w:rPr>
        <w:t>资金管理办法</w:t>
      </w:r>
      <w:r>
        <w:rPr>
          <w:rFonts w:hint="eastAsia" w:ascii="仿宋_GB2312"/>
          <w:szCs w:val="28"/>
          <w:highlight w:val="none"/>
          <w:lang w:val="en-US" w:eastAsia="zh-CN"/>
        </w:rPr>
        <w:t>》</w:t>
      </w:r>
      <w:r>
        <w:rPr>
          <w:rFonts w:hint="eastAsia" w:ascii="仿宋_GB2312"/>
          <w:szCs w:val="28"/>
          <w:highlight w:val="none"/>
        </w:rPr>
        <w:t>的规定。同时，资金的拨付</w:t>
      </w:r>
      <w:r>
        <w:rPr>
          <w:rFonts w:hint="eastAsia" w:ascii="仿宋_GB2312"/>
          <w:szCs w:val="28"/>
          <w:highlight w:val="none"/>
          <w:lang w:val="en-US" w:eastAsia="zh-CN"/>
        </w:rPr>
        <w:t>经上级主管部门会议通过，</w:t>
      </w:r>
      <w:r>
        <w:rPr>
          <w:rFonts w:hint="eastAsia" w:ascii="仿宋_GB2312"/>
          <w:szCs w:val="28"/>
          <w:highlight w:val="none"/>
        </w:rPr>
        <w:t>有完整的审批程序和手续，符合项目预算批复或合同规定的用途，不存在截留、挤占、挪用、虚列支出等情况。故资金使用合规性得分为3分。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13</w:t>
      </w:r>
      <w:r>
        <w:rPr>
          <w:rFonts w:hint="eastAsia" w:ascii="仿宋_GB2312" w:hAnsi="仿宋" w:cs="宋体"/>
          <w:b/>
          <w:kern w:val="0"/>
          <w:szCs w:val="28"/>
          <w:highlight w:val="none"/>
        </w:rPr>
        <w:t>分，得分</w:t>
      </w:r>
      <w:r>
        <w:rPr>
          <w:rFonts w:hint="eastAsia" w:ascii="仿宋_GB2312" w:hAnsi="仿宋" w:cs="宋体"/>
          <w:b/>
          <w:kern w:val="0"/>
          <w:szCs w:val="28"/>
          <w:highlight w:val="none"/>
          <w:lang w:val="en-US" w:eastAsia="zh-CN"/>
        </w:rPr>
        <w:t>13</w:t>
      </w:r>
      <w:r>
        <w:rPr>
          <w:rFonts w:hint="eastAsia" w:ascii="仿宋_GB2312" w:hAnsi="仿宋" w:cs="宋体"/>
          <w:b/>
          <w:kern w:val="0"/>
          <w:szCs w:val="28"/>
          <w:highlight w:val="none"/>
        </w:rPr>
        <w:t>分。</w:t>
      </w:r>
    </w:p>
    <w:p>
      <w:pPr>
        <w:pStyle w:val="4"/>
        <w:ind w:firstLine="643"/>
        <w:rPr>
          <w:highlight w:val="none"/>
        </w:rPr>
      </w:pPr>
      <w:bookmarkStart w:id="39" w:name="_Toc100784606"/>
      <w:r>
        <w:rPr>
          <w:highlight w:val="none"/>
        </w:rPr>
        <w:t>2.</w:t>
      </w:r>
      <w:r>
        <w:rPr>
          <w:rFonts w:hint="eastAsia"/>
          <w:highlight w:val="none"/>
        </w:rPr>
        <w:t>组织实施</w:t>
      </w:r>
      <w:bookmarkEnd w:id="39"/>
    </w:p>
    <w:p>
      <w:pPr>
        <w:spacing w:line="360" w:lineRule="auto"/>
        <w:ind w:firstLine="562"/>
        <w:rPr>
          <w:rFonts w:ascii="仿宋_GB2312"/>
          <w:szCs w:val="28"/>
          <w:highlight w:val="none"/>
        </w:rPr>
      </w:pPr>
      <w:r>
        <w:rPr>
          <w:rFonts w:hint="eastAsia" w:ascii="仿宋_GB2312"/>
          <w:b/>
          <w:bCs/>
          <w:szCs w:val="28"/>
          <w:highlight w:val="none"/>
        </w:rPr>
        <w:t>管理制度健全性</w:t>
      </w:r>
      <w:r>
        <w:rPr>
          <w:rFonts w:hint="eastAsia" w:ascii="仿宋_GB2312"/>
          <w:szCs w:val="28"/>
          <w:highlight w:val="none"/>
        </w:rPr>
        <w:t>：乌鲁木齐市青少年宫已制定相应的</w:t>
      </w:r>
      <w:r>
        <w:rPr>
          <w:rFonts w:hint="eastAsia" w:ascii="仿宋_GB2312"/>
          <w:szCs w:val="28"/>
          <w:highlight w:val="none"/>
          <w:lang w:val="en-US" w:eastAsia="zh-CN"/>
        </w:rPr>
        <w:t>《</w:t>
      </w:r>
      <w:r>
        <w:rPr>
          <w:rFonts w:hint="eastAsia" w:ascii="仿宋_GB2312"/>
          <w:szCs w:val="28"/>
          <w:highlight w:val="none"/>
        </w:rPr>
        <w:t>项</w:t>
      </w:r>
      <w:r>
        <w:rPr>
          <w:rFonts w:hint="eastAsia" w:ascii="仿宋_GB2312"/>
          <w:szCs w:val="28"/>
          <w:highlight w:val="none"/>
          <w:lang w:val="en-US" w:eastAsia="zh-CN"/>
        </w:rPr>
        <w:t>目</w:t>
      </w:r>
      <w:r>
        <w:rPr>
          <w:rFonts w:hint="eastAsia" w:ascii="仿宋_GB2312"/>
          <w:szCs w:val="28"/>
          <w:highlight w:val="none"/>
        </w:rPr>
        <w:t>资金管理办法</w:t>
      </w:r>
      <w:r>
        <w:rPr>
          <w:rFonts w:hint="eastAsia" w:ascii="仿宋_GB2312"/>
          <w:szCs w:val="28"/>
          <w:highlight w:val="none"/>
          <w:lang w:val="en-US" w:eastAsia="zh-CN"/>
        </w:rPr>
        <w:t>》</w:t>
      </w:r>
      <w:r>
        <w:rPr>
          <w:rFonts w:hint="eastAsia" w:ascii="仿宋_GB2312"/>
          <w:szCs w:val="28"/>
          <w:highlight w:val="none"/>
        </w:rPr>
        <w:t>管理制度，且制度合法、合规、完整，为项目顺利实施提供重要保障。故管理制度健全性得分为3分。</w:t>
      </w:r>
    </w:p>
    <w:p>
      <w:pPr>
        <w:spacing w:line="360" w:lineRule="auto"/>
        <w:ind w:firstLine="562"/>
        <w:rPr>
          <w:rFonts w:ascii="仿宋_GB2312"/>
          <w:szCs w:val="28"/>
          <w:highlight w:val="none"/>
        </w:rPr>
      </w:pPr>
      <w:r>
        <w:rPr>
          <w:rFonts w:hint="eastAsia" w:ascii="仿宋_GB2312"/>
          <w:b/>
          <w:bCs/>
          <w:szCs w:val="28"/>
          <w:highlight w:val="none"/>
        </w:rPr>
        <w:t>制度执行有效性：</w:t>
      </w:r>
      <w:r>
        <w:rPr>
          <w:rFonts w:hint="eastAsia" w:ascii="仿宋_GB2312"/>
          <w:szCs w:val="28"/>
          <w:highlight w:val="none"/>
        </w:rPr>
        <w:t>根据评价小组核查情况，</w:t>
      </w:r>
      <w:r>
        <w:rPr>
          <w:rFonts w:hint="eastAsia" w:ascii="仿宋_GB2312"/>
          <w:szCs w:val="28"/>
          <w:highlight w:val="none"/>
          <w:lang w:val="en-US" w:eastAsia="zh-CN"/>
        </w:rPr>
        <w:t>教师代课</w:t>
      </w:r>
      <w:r>
        <w:rPr>
          <w:rFonts w:hint="eastAsia" w:ascii="仿宋_GB2312"/>
          <w:szCs w:val="28"/>
          <w:highlight w:val="none"/>
          <w:lang w:eastAsia="zh-CN"/>
        </w:rPr>
        <w:t>费项目</w:t>
      </w:r>
      <w:r>
        <w:rPr>
          <w:rFonts w:hint="eastAsia" w:ascii="仿宋_GB2312"/>
          <w:szCs w:val="28"/>
          <w:highlight w:val="none"/>
        </w:rPr>
        <w:t>严格遵守相关法律法规和相关管理规定，项目调整及支出调整手续完备，整体管理合理有序，项目完成后，及时将</w:t>
      </w:r>
      <w:r>
        <w:rPr>
          <w:rFonts w:hint="eastAsia" w:ascii="仿宋_GB2312"/>
          <w:szCs w:val="28"/>
          <w:highlight w:val="none"/>
          <w:lang w:eastAsia="zh-CN"/>
        </w:rPr>
        <w:t>发票</w:t>
      </w:r>
      <w:r>
        <w:rPr>
          <w:rFonts w:hint="eastAsia" w:ascii="仿宋_GB2312"/>
          <w:szCs w:val="28"/>
          <w:highlight w:val="none"/>
        </w:rPr>
        <w:t>、</w:t>
      </w:r>
      <w:r>
        <w:rPr>
          <w:rFonts w:hint="eastAsia" w:ascii="仿宋_GB2312"/>
          <w:szCs w:val="28"/>
          <w:highlight w:val="none"/>
          <w:lang w:eastAsia="zh-CN"/>
        </w:rPr>
        <w:t>合同、验收单</w:t>
      </w:r>
      <w:r>
        <w:rPr>
          <w:rFonts w:hint="eastAsia" w:ascii="仿宋_GB2312"/>
          <w:szCs w:val="28"/>
          <w:highlight w:val="none"/>
        </w:rPr>
        <w:t>会计凭证等相关资料分类归档，制度执行有效。故制度执行有效性指标得分</w:t>
      </w:r>
      <w:r>
        <w:rPr>
          <w:rFonts w:ascii="仿宋_GB2312"/>
          <w:szCs w:val="28"/>
          <w:highlight w:val="none"/>
        </w:rPr>
        <w:t>4</w:t>
      </w:r>
      <w:r>
        <w:rPr>
          <w:rFonts w:hint="eastAsia" w:ascii="仿宋_GB2312"/>
          <w:szCs w:val="28"/>
          <w:highlight w:val="none"/>
        </w:rPr>
        <w:t>分。</w:t>
      </w:r>
    </w:p>
    <w:p>
      <w:pPr>
        <w:autoSpaceDE w:val="0"/>
        <w:spacing w:line="600" w:lineRule="exact"/>
        <w:ind w:firstLine="562"/>
        <w:rPr>
          <w:rFonts w:ascii="仿宋_GB2312" w:hAnsi="仿宋" w:cs="宋体"/>
          <w:b/>
          <w:kern w:val="0"/>
          <w:szCs w:val="28"/>
          <w:highlight w:val="none"/>
        </w:rPr>
      </w:pPr>
      <w:bookmarkStart w:id="40" w:name="_Hlk67670213"/>
      <w:r>
        <w:rPr>
          <w:rFonts w:hint="eastAsia" w:ascii="仿宋_GB2312" w:hAnsi="仿宋" w:cs="宋体"/>
          <w:b/>
          <w:kern w:val="0"/>
          <w:szCs w:val="28"/>
          <w:highlight w:val="none"/>
        </w:rPr>
        <w:t>综上，该指标满分</w:t>
      </w:r>
      <w:r>
        <w:rPr>
          <w:rFonts w:ascii="仿宋_GB2312" w:hAnsi="仿宋" w:cs="宋体"/>
          <w:b/>
          <w:kern w:val="0"/>
          <w:szCs w:val="28"/>
          <w:highlight w:val="none"/>
        </w:rPr>
        <w:t>7</w:t>
      </w:r>
      <w:r>
        <w:rPr>
          <w:rFonts w:hint="eastAsia" w:ascii="仿宋_GB2312" w:hAnsi="仿宋" w:cs="宋体"/>
          <w:b/>
          <w:kern w:val="0"/>
          <w:szCs w:val="28"/>
          <w:highlight w:val="none"/>
        </w:rPr>
        <w:t>分，得分</w:t>
      </w:r>
      <w:r>
        <w:rPr>
          <w:rFonts w:ascii="仿宋_GB2312" w:hAnsi="仿宋" w:cs="宋体"/>
          <w:b/>
          <w:kern w:val="0"/>
          <w:szCs w:val="28"/>
          <w:highlight w:val="none"/>
        </w:rPr>
        <w:t>7</w:t>
      </w:r>
      <w:r>
        <w:rPr>
          <w:rFonts w:hint="eastAsia" w:ascii="仿宋_GB2312" w:hAnsi="仿宋" w:cs="宋体"/>
          <w:b/>
          <w:kern w:val="0"/>
          <w:szCs w:val="28"/>
          <w:highlight w:val="none"/>
        </w:rPr>
        <w:t>分。</w:t>
      </w:r>
    </w:p>
    <w:bookmarkEnd w:id="40"/>
    <w:p>
      <w:pPr>
        <w:pStyle w:val="3"/>
        <w:ind w:firstLine="643"/>
        <w:rPr>
          <w:rFonts w:ascii="仿宋" w:hAnsi="仿宋" w:eastAsia="仿宋"/>
          <w:highlight w:val="none"/>
          <w:lang w:bidi="en-US"/>
        </w:rPr>
      </w:pPr>
      <w:bookmarkStart w:id="41" w:name="_Toc100784607"/>
      <w:bookmarkStart w:id="42" w:name="_Toc67911614"/>
      <w:r>
        <w:rPr>
          <w:rFonts w:hint="eastAsia" w:ascii="仿宋" w:hAnsi="仿宋" w:eastAsia="仿宋"/>
          <w:highlight w:val="none"/>
          <w:lang w:bidi="en-US"/>
        </w:rPr>
        <w:t>（三）项目产出情况</w:t>
      </w:r>
      <w:bookmarkEnd w:id="41"/>
      <w:bookmarkEnd w:id="42"/>
    </w:p>
    <w:p>
      <w:pPr>
        <w:spacing w:line="360" w:lineRule="auto"/>
        <w:ind w:firstLine="560"/>
        <w:rPr>
          <w:rFonts w:ascii="仿宋_GB2312"/>
          <w:szCs w:val="28"/>
          <w:highlight w:val="none"/>
        </w:rPr>
      </w:pPr>
      <w:r>
        <w:rPr>
          <w:rFonts w:hint="eastAsia" w:ascii="仿宋_GB2312"/>
          <w:szCs w:val="28"/>
          <w:highlight w:val="none"/>
        </w:rPr>
        <w:t>项目产出指标由</w:t>
      </w:r>
      <w:r>
        <w:rPr>
          <w:rFonts w:ascii="仿宋_GB2312"/>
          <w:szCs w:val="28"/>
          <w:highlight w:val="none"/>
        </w:rPr>
        <w:t>4</w:t>
      </w:r>
      <w:r>
        <w:rPr>
          <w:rFonts w:hint="eastAsia" w:ascii="仿宋_GB2312"/>
          <w:szCs w:val="28"/>
          <w:highlight w:val="none"/>
        </w:rPr>
        <w:t>个二级指标和</w:t>
      </w:r>
      <w:r>
        <w:rPr>
          <w:rFonts w:hint="eastAsia" w:ascii="仿宋_GB2312"/>
          <w:szCs w:val="28"/>
          <w:highlight w:val="none"/>
          <w:lang w:val="en-US" w:eastAsia="zh-CN"/>
        </w:rPr>
        <w:t>6</w:t>
      </w:r>
      <w:r>
        <w:rPr>
          <w:rFonts w:hint="eastAsia" w:ascii="仿宋_GB2312"/>
          <w:szCs w:val="28"/>
          <w:highlight w:val="none"/>
        </w:rPr>
        <w:t>个三级指标构成，权重为</w:t>
      </w:r>
      <w:r>
        <w:rPr>
          <w:rFonts w:ascii="仿宋_GB2312"/>
          <w:szCs w:val="28"/>
          <w:highlight w:val="none"/>
        </w:rPr>
        <w:t>40</w:t>
      </w:r>
      <w:r>
        <w:rPr>
          <w:rFonts w:hint="eastAsia" w:ascii="仿宋_GB2312"/>
          <w:szCs w:val="28"/>
          <w:highlight w:val="none"/>
        </w:rPr>
        <w:t>分，实际得分</w:t>
      </w:r>
      <w:r>
        <w:rPr>
          <w:rFonts w:hint="eastAsia" w:ascii="仿宋_GB2312"/>
          <w:szCs w:val="28"/>
          <w:highlight w:val="none"/>
          <w:lang w:val="en-US" w:eastAsia="zh-CN"/>
        </w:rPr>
        <w:t>38.6</w:t>
      </w:r>
      <w:r>
        <w:rPr>
          <w:rFonts w:hint="eastAsia" w:ascii="仿宋_GB2312"/>
          <w:szCs w:val="28"/>
          <w:highlight w:val="none"/>
        </w:rPr>
        <w:t>分。</w:t>
      </w:r>
    </w:p>
    <w:p>
      <w:pPr>
        <w:pStyle w:val="4"/>
        <w:ind w:firstLine="643"/>
        <w:rPr>
          <w:highlight w:val="none"/>
        </w:rPr>
      </w:pPr>
      <w:bookmarkStart w:id="43" w:name="_Toc100784608"/>
      <w:r>
        <w:rPr>
          <w:rFonts w:hint="eastAsia"/>
          <w:highlight w:val="none"/>
        </w:rPr>
        <w:t>1</w:t>
      </w:r>
      <w:r>
        <w:rPr>
          <w:highlight w:val="none"/>
        </w:rPr>
        <w:t>.</w:t>
      </w:r>
      <w:r>
        <w:rPr>
          <w:rFonts w:hint="eastAsia"/>
          <w:highlight w:val="none"/>
        </w:rPr>
        <w:t>产出数量</w:t>
      </w:r>
      <w:bookmarkEnd w:id="43"/>
    </w:p>
    <w:p>
      <w:pPr>
        <w:spacing w:line="360" w:lineRule="auto"/>
        <w:ind w:firstLine="560"/>
        <w:rPr>
          <w:rFonts w:hint="default" w:ascii="仿宋_GB2312" w:eastAsia="仿宋_GB2312"/>
          <w:bCs/>
          <w:szCs w:val="28"/>
          <w:highlight w:val="none"/>
          <w:lang w:val="en-US" w:eastAsia="zh-CN"/>
        </w:rPr>
      </w:pPr>
      <w:r>
        <w:rPr>
          <w:rFonts w:hint="eastAsia" w:ascii="仿宋_GB2312"/>
          <w:bCs/>
          <w:szCs w:val="28"/>
          <w:highlight w:val="none"/>
        </w:rPr>
        <w:t>数量指标“聘用代课教师人数”的目标值是&gt;=100人，202</w:t>
      </w:r>
      <w:r>
        <w:rPr>
          <w:rFonts w:hint="eastAsia" w:ascii="仿宋_GB2312"/>
          <w:bCs/>
          <w:szCs w:val="28"/>
          <w:highlight w:val="none"/>
          <w:lang w:val="en-US" w:eastAsia="zh-CN"/>
        </w:rPr>
        <w:t>3</w:t>
      </w:r>
      <w:r>
        <w:rPr>
          <w:rFonts w:ascii="仿宋_GB2312"/>
          <w:bCs/>
          <w:szCs w:val="28"/>
          <w:highlight w:val="none"/>
        </w:rPr>
        <w:t>年度我单位实际完成</w:t>
      </w:r>
      <w:r>
        <w:rPr>
          <w:rFonts w:hint="eastAsia" w:ascii="仿宋_GB2312"/>
          <w:bCs/>
          <w:szCs w:val="28"/>
          <w:highlight w:val="none"/>
          <w:lang w:val="en-US" w:eastAsia="zh-CN"/>
        </w:rPr>
        <w:t>90</w:t>
      </w:r>
      <w:r>
        <w:rPr>
          <w:rFonts w:hint="eastAsia" w:ascii="仿宋_GB2312"/>
          <w:bCs/>
          <w:szCs w:val="28"/>
          <w:highlight w:val="none"/>
        </w:rPr>
        <w:t>人；</w:t>
      </w:r>
      <w:r>
        <w:rPr>
          <w:rFonts w:hint="eastAsia" w:ascii="仿宋_GB2312"/>
          <w:bCs/>
          <w:szCs w:val="28"/>
          <w:highlight w:val="none"/>
          <w:lang w:val="en-US" w:eastAsia="zh-CN"/>
        </w:rPr>
        <w:t>该指标满分5分，实际得分4.5分。</w:t>
      </w:r>
    </w:p>
    <w:p>
      <w:pPr>
        <w:spacing w:line="360" w:lineRule="auto"/>
        <w:ind w:firstLine="560"/>
        <w:rPr>
          <w:rFonts w:ascii="仿宋_GB2312"/>
          <w:bCs/>
          <w:szCs w:val="28"/>
          <w:highlight w:val="none"/>
        </w:rPr>
      </w:pPr>
      <w:r>
        <w:rPr>
          <w:rFonts w:hint="eastAsia" w:ascii="仿宋_GB2312"/>
          <w:bCs/>
          <w:szCs w:val="28"/>
          <w:highlight w:val="none"/>
        </w:rPr>
        <w:t>数量指标“幼教中心人数”的目标值是&gt;=42人，</w:t>
      </w:r>
      <w:r>
        <w:rPr>
          <w:rFonts w:ascii="仿宋_GB2312"/>
          <w:bCs/>
          <w:szCs w:val="28"/>
          <w:highlight w:val="none"/>
        </w:rPr>
        <w:t>202</w:t>
      </w:r>
      <w:r>
        <w:rPr>
          <w:rFonts w:hint="eastAsia" w:ascii="仿宋_GB2312"/>
          <w:bCs/>
          <w:szCs w:val="28"/>
          <w:highlight w:val="none"/>
          <w:lang w:val="en-US" w:eastAsia="zh-CN"/>
        </w:rPr>
        <w:t>3</w:t>
      </w:r>
      <w:r>
        <w:rPr>
          <w:rFonts w:ascii="仿宋_GB2312"/>
          <w:bCs/>
          <w:szCs w:val="28"/>
          <w:highlight w:val="none"/>
        </w:rPr>
        <w:t>年度我单位</w:t>
      </w:r>
      <w:r>
        <w:rPr>
          <w:rFonts w:hint="eastAsia" w:ascii="仿宋_GB2312"/>
          <w:bCs/>
          <w:szCs w:val="28"/>
          <w:highlight w:val="none"/>
          <w:lang w:val="en-US" w:eastAsia="zh-CN"/>
        </w:rPr>
        <w:t>35</w:t>
      </w:r>
      <w:r>
        <w:rPr>
          <w:rFonts w:hint="eastAsia" w:ascii="仿宋_GB2312"/>
          <w:bCs/>
          <w:szCs w:val="28"/>
          <w:highlight w:val="none"/>
        </w:rPr>
        <w:t>人；</w:t>
      </w:r>
      <w:r>
        <w:rPr>
          <w:rFonts w:hint="eastAsia" w:ascii="仿宋_GB2312"/>
          <w:bCs/>
          <w:szCs w:val="28"/>
          <w:highlight w:val="none"/>
          <w:lang w:val="en-US" w:eastAsia="zh-CN"/>
        </w:rPr>
        <w:t>该指标满分5分，实际得分4.1分。</w:t>
      </w:r>
    </w:p>
    <w:p>
      <w:pPr>
        <w:spacing w:line="360" w:lineRule="auto"/>
        <w:ind w:firstLine="562"/>
        <w:rPr>
          <w:rFonts w:ascii="仿宋_GB2312"/>
          <w:szCs w:val="28"/>
          <w:highlight w:val="none"/>
        </w:rPr>
      </w:pPr>
      <w:r>
        <w:rPr>
          <w:rFonts w:hint="eastAsia" w:ascii="仿宋_GB2312"/>
          <w:b/>
          <w:bCs/>
          <w:szCs w:val="28"/>
          <w:highlight w:val="none"/>
        </w:rPr>
        <w:t>实际完成率：</w:t>
      </w:r>
      <w:r>
        <w:rPr>
          <w:rFonts w:ascii="仿宋_GB2312"/>
          <w:szCs w:val="28"/>
          <w:highlight w:val="none"/>
        </w:rPr>
        <w:t>100%</w:t>
      </w:r>
      <w:r>
        <w:rPr>
          <w:rFonts w:hint="eastAsia" w:ascii="仿宋_GB2312"/>
          <w:szCs w:val="28"/>
          <w:highlight w:val="none"/>
        </w:rPr>
        <w:t>，故实际完成率得分为</w:t>
      </w:r>
      <w:r>
        <w:rPr>
          <w:rFonts w:hint="eastAsia" w:ascii="仿宋_GB2312"/>
          <w:szCs w:val="28"/>
          <w:highlight w:val="none"/>
          <w:lang w:val="en-US" w:eastAsia="zh-CN"/>
        </w:rPr>
        <w:t>8.6</w:t>
      </w:r>
      <w:r>
        <w:rPr>
          <w:rFonts w:hint="eastAsia" w:ascii="仿宋_GB2312"/>
          <w:szCs w:val="28"/>
          <w:highlight w:val="none"/>
        </w:rPr>
        <w:t>分。</w:t>
      </w:r>
    </w:p>
    <w:p>
      <w:pPr>
        <w:pStyle w:val="4"/>
        <w:ind w:firstLine="643"/>
        <w:rPr>
          <w:highlight w:val="none"/>
        </w:rPr>
      </w:pPr>
      <w:bookmarkStart w:id="44" w:name="_Toc100784609"/>
      <w:r>
        <w:rPr>
          <w:rFonts w:hint="eastAsia"/>
          <w:highlight w:val="none"/>
        </w:rPr>
        <w:t>2</w:t>
      </w:r>
      <w:r>
        <w:rPr>
          <w:highlight w:val="none"/>
        </w:rPr>
        <w:t>.</w:t>
      </w:r>
      <w:r>
        <w:rPr>
          <w:rFonts w:hint="eastAsia"/>
          <w:highlight w:val="none"/>
        </w:rPr>
        <w:t>产出质量</w:t>
      </w:r>
      <w:bookmarkEnd w:id="44"/>
    </w:p>
    <w:p>
      <w:pPr>
        <w:spacing w:line="360" w:lineRule="auto"/>
        <w:ind w:firstLine="560"/>
        <w:rPr>
          <w:rFonts w:ascii="仿宋_GB2312"/>
          <w:bCs/>
          <w:szCs w:val="28"/>
          <w:highlight w:val="none"/>
        </w:rPr>
      </w:pPr>
      <w:r>
        <w:rPr>
          <w:rFonts w:hint="eastAsia" w:ascii="仿宋_GB2312"/>
          <w:bCs/>
          <w:szCs w:val="28"/>
          <w:highlight w:val="none"/>
        </w:rPr>
        <w:t>质量指标“教学教案合格率”的目标值是</w:t>
      </w:r>
      <w:r>
        <w:rPr>
          <w:rFonts w:ascii="仿宋_GB2312"/>
          <w:bCs/>
          <w:szCs w:val="28"/>
          <w:highlight w:val="none"/>
        </w:rPr>
        <w:t>&gt;=95%</w:t>
      </w:r>
      <w:r>
        <w:rPr>
          <w:rFonts w:hint="eastAsia" w:ascii="仿宋_GB2312"/>
          <w:bCs/>
          <w:szCs w:val="28"/>
          <w:highlight w:val="none"/>
        </w:rPr>
        <w:t>，202</w:t>
      </w:r>
      <w:r>
        <w:rPr>
          <w:rFonts w:hint="eastAsia" w:ascii="仿宋_GB2312"/>
          <w:bCs/>
          <w:szCs w:val="28"/>
          <w:highlight w:val="none"/>
          <w:lang w:val="en-US" w:eastAsia="zh-CN"/>
        </w:rPr>
        <w:t>3</w:t>
      </w:r>
      <w:r>
        <w:rPr>
          <w:rFonts w:ascii="仿宋_GB2312"/>
          <w:bCs/>
          <w:szCs w:val="28"/>
          <w:highlight w:val="none"/>
        </w:rPr>
        <w:t>年度我单位实际完成95%</w:t>
      </w:r>
      <w:r>
        <w:rPr>
          <w:rFonts w:hint="eastAsia" w:ascii="仿宋_GB2312"/>
          <w:bCs/>
          <w:szCs w:val="28"/>
          <w:highlight w:val="none"/>
        </w:rPr>
        <w:t>；</w:t>
      </w:r>
      <w:r>
        <w:rPr>
          <w:rFonts w:hint="eastAsia" w:ascii="仿宋_GB2312"/>
          <w:bCs/>
          <w:szCs w:val="28"/>
          <w:highlight w:val="none"/>
          <w:lang w:val="en-US" w:eastAsia="zh-CN"/>
        </w:rPr>
        <w:t>该指标满分5分，实际得分5分。</w:t>
      </w:r>
    </w:p>
    <w:p>
      <w:pPr>
        <w:spacing w:line="360" w:lineRule="auto"/>
        <w:ind w:firstLine="560"/>
        <w:rPr>
          <w:rFonts w:hint="eastAsia" w:ascii="仿宋_GB2312"/>
          <w:bCs/>
          <w:szCs w:val="28"/>
          <w:highlight w:val="none"/>
        </w:rPr>
      </w:pPr>
      <w:r>
        <w:rPr>
          <w:rFonts w:hint="eastAsia" w:ascii="仿宋_GB2312"/>
          <w:bCs/>
          <w:szCs w:val="28"/>
          <w:highlight w:val="none"/>
        </w:rPr>
        <w:t>质量指标“资金支付准确率”的目标值是</w:t>
      </w:r>
      <w:r>
        <w:rPr>
          <w:rFonts w:ascii="仿宋_GB2312"/>
          <w:bCs/>
          <w:szCs w:val="28"/>
          <w:highlight w:val="none"/>
        </w:rPr>
        <w:t>=100%</w:t>
      </w:r>
      <w:r>
        <w:rPr>
          <w:rFonts w:hint="eastAsia" w:ascii="仿宋_GB2312"/>
          <w:bCs/>
          <w:szCs w:val="28"/>
          <w:highlight w:val="none"/>
        </w:rPr>
        <w:t>，</w:t>
      </w:r>
      <w:r>
        <w:rPr>
          <w:rFonts w:ascii="仿宋_GB2312"/>
          <w:bCs/>
          <w:szCs w:val="28"/>
          <w:highlight w:val="none"/>
        </w:rPr>
        <w:t>202</w:t>
      </w:r>
      <w:r>
        <w:rPr>
          <w:rFonts w:hint="eastAsia" w:ascii="仿宋_GB2312"/>
          <w:bCs/>
          <w:szCs w:val="28"/>
          <w:highlight w:val="none"/>
          <w:lang w:val="en-US" w:eastAsia="zh-CN"/>
        </w:rPr>
        <w:t>3</w:t>
      </w:r>
      <w:r>
        <w:rPr>
          <w:rFonts w:ascii="仿宋_GB2312"/>
          <w:bCs/>
          <w:szCs w:val="28"/>
          <w:highlight w:val="none"/>
        </w:rPr>
        <w:t>年度我单位100%</w:t>
      </w:r>
      <w:r>
        <w:rPr>
          <w:rFonts w:hint="eastAsia" w:ascii="仿宋_GB2312"/>
          <w:bCs/>
          <w:szCs w:val="28"/>
          <w:highlight w:val="none"/>
        </w:rPr>
        <w:t>；</w:t>
      </w:r>
      <w:r>
        <w:rPr>
          <w:rFonts w:hint="eastAsia" w:ascii="仿宋_GB2312"/>
          <w:bCs/>
          <w:szCs w:val="28"/>
          <w:highlight w:val="none"/>
          <w:lang w:val="en-US" w:eastAsia="zh-CN"/>
        </w:rPr>
        <w:t>该指标满分5分，实际得分5分。</w:t>
      </w:r>
    </w:p>
    <w:p>
      <w:pPr>
        <w:spacing w:line="360" w:lineRule="auto"/>
        <w:ind w:firstLine="562"/>
        <w:rPr>
          <w:rFonts w:ascii="仿宋_GB2312"/>
          <w:szCs w:val="28"/>
          <w:highlight w:val="none"/>
        </w:rPr>
      </w:pPr>
      <w:r>
        <w:rPr>
          <w:rFonts w:hint="eastAsia" w:ascii="仿宋_GB2312"/>
          <w:b/>
          <w:bCs/>
          <w:szCs w:val="28"/>
          <w:highlight w:val="none"/>
        </w:rPr>
        <w:t>实际完成率：</w:t>
      </w:r>
      <w:r>
        <w:rPr>
          <w:rFonts w:ascii="仿宋_GB2312"/>
          <w:szCs w:val="28"/>
          <w:highlight w:val="none"/>
        </w:rPr>
        <w:t>100%</w:t>
      </w:r>
      <w:r>
        <w:rPr>
          <w:rFonts w:hint="eastAsia" w:ascii="仿宋_GB2312"/>
          <w:szCs w:val="28"/>
          <w:highlight w:val="none"/>
        </w:rPr>
        <w:t>，质量达标率得分为</w:t>
      </w:r>
      <w:r>
        <w:rPr>
          <w:rFonts w:ascii="仿宋_GB2312"/>
          <w:szCs w:val="28"/>
          <w:highlight w:val="none"/>
        </w:rPr>
        <w:t>10</w:t>
      </w:r>
      <w:r>
        <w:rPr>
          <w:rFonts w:hint="eastAsia" w:ascii="仿宋_GB2312"/>
          <w:szCs w:val="28"/>
          <w:highlight w:val="none"/>
        </w:rPr>
        <w:t>分。</w:t>
      </w:r>
    </w:p>
    <w:p>
      <w:pPr>
        <w:pStyle w:val="4"/>
        <w:ind w:firstLine="643"/>
        <w:rPr>
          <w:highlight w:val="none"/>
        </w:rPr>
      </w:pPr>
      <w:bookmarkStart w:id="45" w:name="_Toc100784610"/>
      <w:r>
        <w:rPr>
          <w:rFonts w:hint="eastAsia"/>
          <w:highlight w:val="none"/>
        </w:rPr>
        <w:t>3</w:t>
      </w:r>
      <w:r>
        <w:rPr>
          <w:highlight w:val="none"/>
        </w:rPr>
        <w:t>.</w:t>
      </w:r>
      <w:r>
        <w:rPr>
          <w:rFonts w:hint="eastAsia"/>
          <w:highlight w:val="none"/>
        </w:rPr>
        <w:t>产出时效</w:t>
      </w:r>
      <w:bookmarkEnd w:id="45"/>
    </w:p>
    <w:p>
      <w:pPr>
        <w:spacing w:line="360" w:lineRule="auto"/>
        <w:ind w:firstLine="562"/>
        <w:rPr>
          <w:rFonts w:ascii="仿宋_GB2312"/>
          <w:b/>
          <w:bCs/>
          <w:szCs w:val="28"/>
          <w:highlight w:val="none"/>
        </w:rPr>
      </w:pPr>
      <w:r>
        <w:rPr>
          <w:rFonts w:hint="eastAsia" w:ascii="仿宋_GB2312"/>
          <w:b/>
          <w:bCs/>
          <w:szCs w:val="28"/>
          <w:highlight w:val="none"/>
        </w:rPr>
        <w:t>完成及时性：</w:t>
      </w:r>
    </w:p>
    <w:p>
      <w:pPr>
        <w:spacing w:line="360" w:lineRule="auto"/>
        <w:ind w:firstLine="560"/>
        <w:rPr>
          <w:rFonts w:ascii="仿宋_GB2312"/>
          <w:szCs w:val="28"/>
          <w:highlight w:val="none"/>
        </w:rPr>
      </w:pPr>
      <w:r>
        <w:rPr>
          <w:rFonts w:hint="eastAsia" w:ascii="仿宋_GB2312"/>
          <w:szCs w:val="28"/>
          <w:highlight w:val="none"/>
        </w:rPr>
        <w:t>其中，人员工资及代课费发放及时率的目标值是</w:t>
      </w:r>
      <w:r>
        <w:rPr>
          <w:rFonts w:ascii="仿宋_GB2312"/>
          <w:szCs w:val="28"/>
          <w:highlight w:val="none"/>
        </w:rPr>
        <w:t>=100%</w:t>
      </w:r>
      <w:r>
        <w:rPr>
          <w:rFonts w:hint="eastAsia" w:ascii="仿宋_GB2312"/>
          <w:szCs w:val="28"/>
          <w:highlight w:val="none"/>
        </w:rPr>
        <w:t>，</w:t>
      </w:r>
      <w:r>
        <w:rPr>
          <w:rFonts w:ascii="仿宋_GB2312"/>
          <w:szCs w:val="28"/>
          <w:highlight w:val="none"/>
        </w:rPr>
        <w:t>202</w:t>
      </w:r>
      <w:r>
        <w:rPr>
          <w:rFonts w:hint="eastAsia" w:ascii="仿宋_GB2312"/>
          <w:szCs w:val="28"/>
          <w:highlight w:val="none"/>
          <w:lang w:val="en-US" w:eastAsia="zh-CN"/>
        </w:rPr>
        <w:t>3</w:t>
      </w:r>
      <w:r>
        <w:rPr>
          <w:rFonts w:ascii="仿宋_GB2312"/>
          <w:szCs w:val="28"/>
          <w:highlight w:val="none"/>
        </w:rPr>
        <w:t>年度我单位100%</w:t>
      </w:r>
      <w:r>
        <w:rPr>
          <w:rFonts w:hint="eastAsia" w:ascii="仿宋_GB2312"/>
          <w:szCs w:val="28"/>
          <w:highlight w:val="none"/>
        </w:rPr>
        <w:t>；</w:t>
      </w:r>
      <w:r>
        <w:rPr>
          <w:rFonts w:hint="eastAsia" w:ascii="仿宋_GB2312"/>
          <w:bCs/>
          <w:szCs w:val="28"/>
          <w:highlight w:val="none"/>
          <w:lang w:val="en-US" w:eastAsia="zh-CN"/>
        </w:rPr>
        <w:t>该指标满分10分，实际得分10分。</w:t>
      </w:r>
    </w:p>
    <w:p>
      <w:pPr>
        <w:spacing w:line="360" w:lineRule="auto"/>
        <w:ind w:firstLine="560"/>
        <w:rPr>
          <w:rFonts w:ascii="仿宋_GB2312"/>
          <w:szCs w:val="28"/>
          <w:highlight w:val="none"/>
        </w:rPr>
      </w:pPr>
      <w:r>
        <w:rPr>
          <w:rFonts w:hint="eastAsia" w:ascii="仿宋_GB2312"/>
          <w:szCs w:val="28"/>
          <w:highlight w:val="none"/>
        </w:rPr>
        <w:t>故完成及时性得分为</w:t>
      </w:r>
      <w:r>
        <w:rPr>
          <w:rFonts w:ascii="仿宋_GB2312"/>
          <w:szCs w:val="28"/>
          <w:highlight w:val="none"/>
        </w:rPr>
        <w:t>10</w:t>
      </w:r>
      <w:r>
        <w:rPr>
          <w:rFonts w:hint="eastAsia" w:ascii="仿宋_GB2312"/>
          <w:szCs w:val="28"/>
          <w:highlight w:val="none"/>
        </w:rPr>
        <w:t>分。</w:t>
      </w:r>
    </w:p>
    <w:p>
      <w:pPr>
        <w:pStyle w:val="4"/>
        <w:ind w:firstLine="643"/>
        <w:rPr>
          <w:highlight w:val="none"/>
        </w:rPr>
      </w:pPr>
      <w:bookmarkStart w:id="46" w:name="_Toc100784611"/>
      <w:r>
        <w:rPr>
          <w:rFonts w:hint="eastAsia"/>
          <w:highlight w:val="none"/>
        </w:rPr>
        <w:t>4</w:t>
      </w:r>
      <w:r>
        <w:rPr>
          <w:highlight w:val="none"/>
        </w:rPr>
        <w:t>.</w:t>
      </w:r>
      <w:r>
        <w:rPr>
          <w:rFonts w:hint="eastAsia"/>
          <w:highlight w:val="none"/>
        </w:rPr>
        <w:t>产出成本</w:t>
      </w:r>
      <w:bookmarkEnd w:id="46"/>
    </w:p>
    <w:p>
      <w:pPr>
        <w:spacing w:line="360" w:lineRule="auto"/>
        <w:ind w:firstLine="560"/>
        <w:rPr>
          <w:rFonts w:hint="eastAsia" w:ascii="仿宋_GB2312"/>
          <w:szCs w:val="28"/>
          <w:highlight w:val="none"/>
        </w:rPr>
      </w:pPr>
      <w:r>
        <w:rPr>
          <w:rFonts w:hint="eastAsia" w:ascii="仿宋_GB2312"/>
          <w:b/>
          <w:bCs/>
          <w:szCs w:val="28"/>
          <w:highlight w:val="none"/>
        </w:rPr>
        <w:t>项目预算控制率，</w:t>
      </w:r>
      <w:r>
        <w:rPr>
          <w:rFonts w:hint="eastAsia" w:ascii="仿宋_GB2312"/>
          <w:szCs w:val="28"/>
          <w:highlight w:val="none"/>
          <w:lang w:val="en-US" w:eastAsia="zh-CN"/>
        </w:rPr>
        <w:t>总预算：476万元，实际支付476万元，无超支情况，实际完成率为100%</w:t>
      </w:r>
      <w:r>
        <w:rPr>
          <w:rFonts w:hint="eastAsia" w:ascii="仿宋_GB2312"/>
          <w:szCs w:val="28"/>
          <w:highlight w:val="none"/>
          <w:lang w:eastAsia="zh-CN"/>
        </w:rPr>
        <w:t>。</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40</w:t>
      </w:r>
      <w:r>
        <w:rPr>
          <w:rFonts w:hint="eastAsia" w:ascii="仿宋_GB2312" w:hAnsi="仿宋" w:cs="宋体"/>
          <w:b/>
          <w:kern w:val="0"/>
          <w:szCs w:val="28"/>
          <w:highlight w:val="none"/>
        </w:rPr>
        <w:t>分，得分</w:t>
      </w:r>
      <w:r>
        <w:rPr>
          <w:rFonts w:hint="eastAsia" w:ascii="仿宋_GB2312"/>
          <w:szCs w:val="28"/>
          <w:highlight w:val="none"/>
          <w:lang w:val="en-US" w:eastAsia="zh-CN"/>
        </w:rPr>
        <w:t>38.6</w:t>
      </w:r>
      <w:r>
        <w:rPr>
          <w:rFonts w:hint="eastAsia" w:ascii="仿宋_GB2312" w:hAnsi="仿宋" w:cs="宋体"/>
          <w:b/>
          <w:kern w:val="0"/>
          <w:szCs w:val="28"/>
          <w:highlight w:val="none"/>
        </w:rPr>
        <w:t>分。</w:t>
      </w:r>
    </w:p>
    <w:p>
      <w:pPr>
        <w:pStyle w:val="3"/>
        <w:ind w:firstLine="643"/>
        <w:rPr>
          <w:rFonts w:ascii="仿宋" w:hAnsi="仿宋" w:eastAsia="仿宋"/>
          <w:highlight w:val="none"/>
          <w:lang w:bidi="en-US"/>
        </w:rPr>
      </w:pPr>
      <w:bookmarkStart w:id="47" w:name="_Toc67911615"/>
      <w:bookmarkStart w:id="48" w:name="_Toc100784612"/>
      <w:r>
        <w:rPr>
          <w:rFonts w:hint="eastAsia" w:ascii="仿宋" w:hAnsi="仿宋" w:eastAsia="仿宋"/>
          <w:highlight w:val="none"/>
          <w:lang w:bidi="en-US"/>
        </w:rPr>
        <w:t>（四）项目效益情况</w:t>
      </w:r>
      <w:bookmarkEnd w:id="47"/>
      <w:bookmarkEnd w:id="48"/>
    </w:p>
    <w:p>
      <w:pPr>
        <w:spacing w:line="360" w:lineRule="auto"/>
        <w:ind w:firstLine="560"/>
        <w:rPr>
          <w:rFonts w:ascii="仿宋_GB2312"/>
          <w:szCs w:val="28"/>
          <w:highlight w:val="none"/>
        </w:rPr>
      </w:pPr>
      <w:r>
        <w:rPr>
          <w:rFonts w:hint="eastAsia" w:ascii="仿宋_GB2312"/>
          <w:szCs w:val="28"/>
          <w:highlight w:val="none"/>
        </w:rPr>
        <w:t>项目效益指标由</w:t>
      </w:r>
      <w:r>
        <w:rPr>
          <w:rFonts w:ascii="仿宋_GB2312"/>
          <w:szCs w:val="28"/>
          <w:highlight w:val="none"/>
        </w:rPr>
        <w:t>1</w:t>
      </w:r>
      <w:r>
        <w:rPr>
          <w:rFonts w:hint="eastAsia" w:ascii="仿宋_GB2312"/>
          <w:szCs w:val="28"/>
          <w:highlight w:val="none"/>
        </w:rPr>
        <w:t>个二级指标和</w:t>
      </w:r>
      <w:r>
        <w:rPr>
          <w:rFonts w:hint="eastAsia" w:ascii="仿宋_GB2312"/>
          <w:szCs w:val="28"/>
          <w:highlight w:val="none"/>
          <w:lang w:val="en-US" w:eastAsia="zh-CN"/>
        </w:rPr>
        <w:t>1</w:t>
      </w:r>
      <w:r>
        <w:rPr>
          <w:rFonts w:hint="eastAsia" w:ascii="仿宋_GB2312"/>
          <w:szCs w:val="28"/>
          <w:highlight w:val="none"/>
        </w:rPr>
        <w:t>个三级指标构成，权重为</w:t>
      </w:r>
      <w:r>
        <w:rPr>
          <w:rFonts w:ascii="仿宋_GB2312"/>
          <w:szCs w:val="28"/>
          <w:highlight w:val="none"/>
        </w:rPr>
        <w:t>1</w:t>
      </w:r>
      <w:r>
        <w:rPr>
          <w:rFonts w:hint="eastAsia" w:ascii="仿宋_GB2312"/>
          <w:szCs w:val="28"/>
          <w:highlight w:val="none"/>
          <w:lang w:val="en-US" w:eastAsia="zh-CN"/>
        </w:rPr>
        <w:t>0</w:t>
      </w:r>
      <w:r>
        <w:rPr>
          <w:rFonts w:hint="eastAsia" w:ascii="仿宋_GB2312"/>
          <w:szCs w:val="28"/>
          <w:highlight w:val="none"/>
        </w:rPr>
        <w:t>分，实际得分</w:t>
      </w:r>
      <w:r>
        <w:rPr>
          <w:rFonts w:hint="eastAsia" w:ascii="仿宋_GB2312"/>
          <w:szCs w:val="28"/>
          <w:highlight w:val="none"/>
          <w:lang w:val="en-US" w:eastAsia="zh-CN"/>
        </w:rPr>
        <w:t>10</w:t>
      </w:r>
      <w:r>
        <w:rPr>
          <w:rFonts w:hint="eastAsia" w:ascii="仿宋_GB2312"/>
          <w:szCs w:val="28"/>
          <w:highlight w:val="none"/>
        </w:rPr>
        <w:t>分。</w:t>
      </w:r>
      <w:r>
        <w:rPr>
          <w:rFonts w:ascii="仿宋_GB2312"/>
          <w:szCs w:val="28"/>
          <w:highlight w:val="none"/>
        </w:rPr>
        <w:t xml:space="preserve"> </w:t>
      </w:r>
    </w:p>
    <w:p>
      <w:pPr>
        <w:pStyle w:val="4"/>
        <w:ind w:firstLine="643"/>
        <w:rPr>
          <w:highlight w:val="none"/>
        </w:rPr>
      </w:pPr>
      <w:bookmarkStart w:id="49" w:name="_Toc100784613"/>
      <w:r>
        <w:rPr>
          <w:rFonts w:hint="eastAsia"/>
          <w:highlight w:val="none"/>
        </w:rPr>
        <w:t>1</w:t>
      </w:r>
      <w:r>
        <w:rPr>
          <w:highlight w:val="none"/>
        </w:rPr>
        <w:t>.</w:t>
      </w:r>
      <w:r>
        <w:rPr>
          <w:rFonts w:hint="eastAsia"/>
          <w:highlight w:val="none"/>
        </w:rPr>
        <w:t>项目效益</w:t>
      </w:r>
      <w:bookmarkEnd w:id="49"/>
    </w:p>
    <w:p>
      <w:pPr>
        <w:spacing w:line="360" w:lineRule="auto"/>
        <w:ind w:firstLine="562"/>
        <w:rPr>
          <w:rFonts w:ascii="仿宋_GB2312"/>
          <w:b/>
          <w:bCs/>
          <w:szCs w:val="28"/>
          <w:highlight w:val="none"/>
        </w:rPr>
      </w:pPr>
      <w:r>
        <w:rPr>
          <w:rFonts w:hint="eastAsia" w:ascii="仿宋_GB2312"/>
          <w:b/>
          <w:bCs/>
          <w:szCs w:val="28"/>
          <w:highlight w:val="none"/>
        </w:rPr>
        <w:t>（1）实施效益</w:t>
      </w:r>
    </w:p>
    <w:p>
      <w:pPr>
        <w:spacing w:line="360" w:lineRule="auto"/>
        <w:ind w:firstLine="562"/>
        <w:rPr>
          <w:rFonts w:ascii="仿宋_GB2312"/>
          <w:szCs w:val="28"/>
          <w:highlight w:val="none"/>
        </w:rPr>
      </w:pPr>
      <w:r>
        <w:rPr>
          <w:rFonts w:hint="eastAsia" w:ascii="仿宋_GB2312"/>
          <w:b/>
          <w:bCs/>
          <w:szCs w:val="28"/>
          <w:highlight w:val="none"/>
        </w:rPr>
        <w:t>经济效益指标：</w:t>
      </w:r>
      <w:r>
        <w:rPr>
          <w:rFonts w:hint="eastAsia" w:ascii="仿宋_GB2312"/>
          <w:szCs w:val="28"/>
          <w:highlight w:val="none"/>
        </w:rPr>
        <w:t>不适用。</w:t>
      </w:r>
      <w:r>
        <w:rPr>
          <w:rFonts w:ascii="仿宋_GB2312"/>
          <w:szCs w:val="28"/>
          <w:highlight w:val="none"/>
        </w:rPr>
        <w:t xml:space="preserve"> </w:t>
      </w:r>
    </w:p>
    <w:p>
      <w:pPr>
        <w:spacing w:line="360" w:lineRule="auto"/>
        <w:ind w:firstLine="562"/>
        <w:rPr>
          <w:rFonts w:hint="default" w:ascii="仿宋_GB2312" w:eastAsia="仿宋_GB2312"/>
          <w:szCs w:val="28"/>
          <w:highlight w:val="none"/>
          <w:lang w:val="en-US" w:eastAsia="zh-CN"/>
        </w:rPr>
      </w:pPr>
      <w:r>
        <w:rPr>
          <w:rFonts w:hint="eastAsia" w:ascii="仿宋_GB2312"/>
          <w:b/>
          <w:bCs/>
          <w:szCs w:val="28"/>
          <w:highlight w:val="none"/>
        </w:rPr>
        <w:t>社会效益指标</w:t>
      </w:r>
      <w:r>
        <w:rPr>
          <w:rFonts w:hint="eastAsia" w:ascii="仿宋_GB2312"/>
          <w:szCs w:val="28"/>
          <w:highlight w:val="none"/>
        </w:rPr>
        <w:t>：评价指标“提升教师职业化素养、工作水平和工作能力”，指标值：有效提升，实际完成值：部分达到预期效果。本项目的实施为社会提供优质的青少年校外培训服务，提高我市各族青少年综合素质。</w:t>
      </w:r>
      <w:r>
        <w:rPr>
          <w:rFonts w:hint="eastAsia" w:ascii="仿宋_GB2312"/>
          <w:bCs/>
          <w:szCs w:val="28"/>
          <w:highlight w:val="none"/>
          <w:lang w:val="en-US" w:eastAsia="zh-CN"/>
        </w:rPr>
        <w:t>满分为10分，实际得分10分。</w:t>
      </w:r>
    </w:p>
    <w:p>
      <w:pPr>
        <w:spacing w:line="360" w:lineRule="auto"/>
        <w:ind w:firstLine="562"/>
        <w:rPr>
          <w:rFonts w:ascii="仿宋_GB2312"/>
          <w:szCs w:val="28"/>
          <w:highlight w:val="none"/>
        </w:rPr>
      </w:pPr>
      <w:r>
        <w:rPr>
          <w:rFonts w:hint="eastAsia" w:ascii="仿宋_GB2312"/>
          <w:b/>
          <w:bCs/>
          <w:szCs w:val="28"/>
          <w:highlight w:val="none"/>
        </w:rPr>
        <w:t>生态效益指标</w:t>
      </w:r>
      <w:r>
        <w:rPr>
          <w:rFonts w:hint="eastAsia" w:ascii="仿宋_GB2312"/>
          <w:szCs w:val="28"/>
          <w:highlight w:val="none"/>
        </w:rPr>
        <w:t>：不适用。</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1</w:t>
      </w:r>
      <w:r>
        <w:rPr>
          <w:rFonts w:hint="eastAsia" w:ascii="仿宋_GB2312" w:hAnsi="仿宋" w:cs="宋体"/>
          <w:b/>
          <w:kern w:val="0"/>
          <w:szCs w:val="28"/>
          <w:highlight w:val="none"/>
          <w:lang w:val="en-US" w:eastAsia="zh-CN"/>
        </w:rPr>
        <w:t>0</w:t>
      </w:r>
      <w:r>
        <w:rPr>
          <w:rFonts w:hint="eastAsia" w:ascii="仿宋_GB2312" w:hAnsi="仿宋" w:cs="宋体"/>
          <w:b/>
          <w:kern w:val="0"/>
          <w:szCs w:val="28"/>
          <w:highlight w:val="none"/>
        </w:rPr>
        <w:t>分，得分</w:t>
      </w:r>
      <w:r>
        <w:rPr>
          <w:rFonts w:hint="eastAsia" w:ascii="仿宋_GB2312" w:hAnsi="仿宋" w:cs="宋体"/>
          <w:b/>
          <w:kern w:val="0"/>
          <w:szCs w:val="28"/>
          <w:highlight w:val="none"/>
          <w:lang w:val="en-US" w:eastAsia="zh-CN"/>
        </w:rPr>
        <w:t>10</w:t>
      </w:r>
      <w:r>
        <w:rPr>
          <w:rFonts w:hint="eastAsia" w:ascii="仿宋_GB2312" w:hAnsi="仿宋" w:cs="宋体"/>
          <w:b/>
          <w:kern w:val="0"/>
          <w:szCs w:val="28"/>
          <w:highlight w:val="none"/>
        </w:rPr>
        <w:t>分。</w:t>
      </w:r>
    </w:p>
    <w:p>
      <w:pPr>
        <w:pStyle w:val="4"/>
        <w:ind w:firstLine="643"/>
        <w:rPr>
          <w:highlight w:val="none"/>
        </w:rPr>
      </w:pPr>
      <w:bookmarkStart w:id="50" w:name="_Toc100784614"/>
      <w:r>
        <w:rPr>
          <w:highlight w:val="none"/>
        </w:rPr>
        <w:t>2. 满意度指标完成情况分析</w:t>
      </w:r>
      <w:bookmarkEnd w:id="50"/>
    </w:p>
    <w:p>
      <w:pPr>
        <w:spacing w:line="360" w:lineRule="auto"/>
        <w:ind w:firstLine="562"/>
        <w:rPr>
          <w:rFonts w:ascii="仿宋_GB2312"/>
          <w:b/>
          <w:bCs/>
          <w:szCs w:val="28"/>
          <w:highlight w:val="none"/>
        </w:rPr>
      </w:pPr>
      <w:r>
        <w:rPr>
          <w:rFonts w:hint="eastAsia" w:ascii="仿宋_GB2312"/>
          <w:b/>
          <w:bCs/>
          <w:szCs w:val="28"/>
          <w:highlight w:val="none"/>
        </w:rPr>
        <w:t>（</w:t>
      </w:r>
      <w:r>
        <w:rPr>
          <w:rFonts w:ascii="仿宋_GB2312"/>
          <w:b/>
          <w:bCs/>
          <w:szCs w:val="28"/>
          <w:highlight w:val="none"/>
        </w:rPr>
        <w:t>1</w:t>
      </w:r>
      <w:r>
        <w:rPr>
          <w:rFonts w:hint="eastAsia" w:ascii="仿宋_GB2312"/>
          <w:b/>
          <w:bCs/>
          <w:szCs w:val="28"/>
          <w:highlight w:val="none"/>
        </w:rPr>
        <w:t>）满意度指标</w:t>
      </w:r>
    </w:p>
    <w:p>
      <w:pPr>
        <w:spacing w:line="360" w:lineRule="auto"/>
        <w:ind w:firstLine="562"/>
        <w:rPr>
          <w:rFonts w:hint="eastAsia" w:ascii="仿宋_GB2312"/>
          <w:szCs w:val="28"/>
          <w:highlight w:val="none"/>
        </w:rPr>
      </w:pPr>
      <w:r>
        <w:rPr>
          <w:rFonts w:hint="eastAsia" w:ascii="仿宋_GB2312"/>
          <w:b/>
          <w:bCs/>
          <w:szCs w:val="28"/>
          <w:highlight w:val="none"/>
        </w:rPr>
        <w:t>群众满意度：</w:t>
      </w:r>
      <w:r>
        <w:rPr>
          <w:rFonts w:hint="eastAsia" w:ascii="仿宋_GB2312"/>
          <w:szCs w:val="28"/>
          <w:highlight w:val="none"/>
        </w:rPr>
        <w:t>评价指标“师生满意度”，指标值：</w:t>
      </w:r>
      <w:r>
        <w:rPr>
          <w:rFonts w:hint="eastAsia" w:ascii="华文宋体" w:hAnsi="华文宋体" w:eastAsia="华文宋体"/>
          <w:szCs w:val="28"/>
          <w:highlight w:val="none"/>
        </w:rPr>
        <w:t>≥</w:t>
      </w:r>
      <w:r>
        <w:rPr>
          <w:rFonts w:ascii="仿宋_GB2312"/>
          <w:szCs w:val="28"/>
          <w:highlight w:val="none"/>
        </w:rPr>
        <w:t>95</w:t>
      </w:r>
      <w:r>
        <w:rPr>
          <w:rFonts w:hint="eastAsia" w:ascii="仿宋_GB2312"/>
          <w:szCs w:val="28"/>
          <w:highlight w:val="none"/>
        </w:rPr>
        <w:t>%，实际完成值：</w:t>
      </w:r>
      <w:r>
        <w:rPr>
          <w:rFonts w:hint="eastAsia" w:ascii="华文宋体" w:hAnsi="华文宋体" w:eastAsia="华文宋体"/>
          <w:szCs w:val="28"/>
          <w:highlight w:val="none"/>
        </w:rPr>
        <w:t>9</w:t>
      </w:r>
      <w:r>
        <w:rPr>
          <w:rFonts w:ascii="华文宋体" w:hAnsi="华文宋体" w:eastAsia="华文宋体"/>
          <w:szCs w:val="28"/>
          <w:highlight w:val="none"/>
        </w:rPr>
        <w:t>5</w:t>
      </w:r>
      <w:r>
        <w:rPr>
          <w:rFonts w:hint="eastAsia" w:ascii="仿宋_GB2312"/>
          <w:szCs w:val="28"/>
          <w:highlight w:val="none"/>
        </w:rPr>
        <w:t>%。通过设置问卷调查的方式进行考评评价，共计调查样本总量为</w:t>
      </w:r>
      <w:r>
        <w:rPr>
          <w:rFonts w:hint="eastAsia" w:ascii="仿宋_GB2312"/>
          <w:szCs w:val="28"/>
          <w:highlight w:val="none"/>
          <w:lang w:val="en-US" w:eastAsia="zh-CN"/>
        </w:rPr>
        <w:t>50</w:t>
      </w:r>
      <w:r>
        <w:rPr>
          <w:rFonts w:hint="eastAsia" w:ascii="仿宋_GB2312"/>
          <w:szCs w:val="28"/>
          <w:highlight w:val="none"/>
        </w:rPr>
        <w:t>个样本，有效调查问卷</w:t>
      </w:r>
      <w:r>
        <w:rPr>
          <w:rFonts w:hint="eastAsia" w:ascii="仿宋_GB2312"/>
          <w:szCs w:val="28"/>
          <w:highlight w:val="none"/>
          <w:lang w:val="en-US" w:eastAsia="zh-CN"/>
        </w:rPr>
        <w:t>50</w:t>
      </w:r>
      <w:r>
        <w:rPr>
          <w:rFonts w:hint="eastAsia" w:ascii="仿宋_GB2312"/>
          <w:szCs w:val="28"/>
          <w:highlight w:val="none"/>
        </w:rPr>
        <w:t>份。其中，统计“</w:t>
      </w:r>
      <w:r>
        <w:rPr>
          <w:rFonts w:hint="eastAsia" w:ascii="仿宋_GB2312"/>
          <w:szCs w:val="28"/>
          <w:highlight w:val="none"/>
          <w:lang w:val="en-US" w:eastAsia="zh-CN"/>
        </w:rPr>
        <w:t>50</w:t>
      </w:r>
      <w:r>
        <w:rPr>
          <w:rFonts w:hint="eastAsia" w:ascii="仿宋_GB2312"/>
          <w:szCs w:val="28"/>
          <w:highlight w:val="none"/>
        </w:rPr>
        <w:t>”的平均值为</w:t>
      </w:r>
      <w:r>
        <w:rPr>
          <w:rFonts w:hint="eastAsia" w:ascii="仿宋_GB2312"/>
          <w:szCs w:val="28"/>
          <w:highlight w:val="none"/>
          <w:lang w:val="en-US" w:eastAsia="zh-CN"/>
        </w:rPr>
        <w:t>95</w:t>
      </w:r>
      <w:r>
        <w:rPr>
          <w:rFonts w:hint="eastAsia" w:ascii="仿宋_GB2312"/>
          <w:szCs w:val="28"/>
          <w:highlight w:val="none"/>
        </w:rPr>
        <w:t>%。故满意度指标得分为5分。</w:t>
      </w:r>
    </w:p>
    <w:p>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hint="eastAsia" w:ascii="仿宋_GB2312" w:hAnsi="仿宋" w:cs="宋体"/>
          <w:b/>
          <w:kern w:val="0"/>
          <w:szCs w:val="28"/>
          <w:highlight w:val="none"/>
          <w:lang w:val="en-US" w:eastAsia="zh-CN"/>
        </w:rPr>
        <w:t>10</w:t>
      </w:r>
      <w:r>
        <w:rPr>
          <w:rFonts w:hint="eastAsia" w:ascii="仿宋_GB2312" w:hAnsi="仿宋" w:cs="宋体"/>
          <w:b/>
          <w:kern w:val="0"/>
          <w:szCs w:val="28"/>
          <w:highlight w:val="none"/>
        </w:rPr>
        <w:t>分，得分</w:t>
      </w:r>
      <w:r>
        <w:rPr>
          <w:rFonts w:hint="eastAsia" w:ascii="仿宋_GB2312" w:hAnsi="仿宋" w:cs="宋体"/>
          <w:b/>
          <w:kern w:val="0"/>
          <w:szCs w:val="28"/>
          <w:highlight w:val="none"/>
          <w:lang w:val="en-US" w:eastAsia="zh-CN"/>
        </w:rPr>
        <w:t>10</w:t>
      </w:r>
      <w:r>
        <w:rPr>
          <w:rFonts w:hint="eastAsia" w:ascii="仿宋_GB2312" w:hAnsi="仿宋" w:cs="宋体"/>
          <w:b/>
          <w:kern w:val="0"/>
          <w:szCs w:val="28"/>
          <w:highlight w:val="none"/>
        </w:rPr>
        <w:t>分。</w:t>
      </w:r>
    </w:p>
    <w:p>
      <w:pPr>
        <w:spacing w:line="360" w:lineRule="auto"/>
        <w:ind w:firstLine="560"/>
        <w:rPr>
          <w:rFonts w:ascii="仿宋" w:hAnsi="仿宋" w:eastAsia="仿宋"/>
          <w:sz w:val="36"/>
          <w:szCs w:val="36"/>
          <w:highlight w:val="none"/>
          <w:lang w:bidi="en-US"/>
        </w:rPr>
      </w:pPr>
      <w:bookmarkStart w:id="51" w:name="_Toc100784615"/>
      <w:bookmarkStart w:id="52" w:name="_Toc67911616"/>
      <w:r>
        <w:rPr>
          <w:rFonts w:hint="eastAsia" w:ascii="仿宋" w:hAnsi="仿宋" w:eastAsia="仿宋"/>
          <w:sz w:val="36"/>
          <w:szCs w:val="36"/>
          <w:highlight w:val="none"/>
          <w:lang w:bidi="en-US"/>
        </w:rPr>
        <w:t>五、</w:t>
      </w:r>
      <w:bookmarkEnd w:id="51"/>
      <w:bookmarkEnd w:id="52"/>
      <w:bookmarkStart w:id="53" w:name="_Toc67911617"/>
      <w:bookmarkStart w:id="54" w:name="_Toc100784616"/>
      <w:r>
        <w:rPr>
          <w:rFonts w:hint="eastAsia" w:ascii="仿宋" w:hAnsi="仿宋" w:eastAsia="仿宋"/>
          <w:sz w:val="36"/>
          <w:szCs w:val="36"/>
          <w:highlight w:val="none"/>
          <w:lang w:bidi="en-US"/>
        </w:rPr>
        <w:t>主要经验及做法、存在的问题及原因分析</w:t>
      </w:r>
      <w:bookmarkEnd w:id="53"/>
      <w:bookmarkEnd w:id="54"/>
    </w:p>
    <w:p>
      <w:pPr>
        <w:pStyle w:val="3"/>
        <w:ind w:firstLine="643"/>
        <w:rPr>
          <w:rFonts w:ascii="仿宋" w:hAnsi="仿宋" w:eastAsia="仿宋"/>
          <w:highlight w:val="none"/>
          <w:lang w:bidi="en-US"/>
        </w:rPr>
      </w:pPr>
      <w:bookmarkStart w:id="55" w:name="_Toc100784617"/>
      <w:bookmarkStart w:id="56" w:name="_Toc67911618"/>
      <w:r>
        <w:rPr>
          <w:rFonts w:hint="eastAsia" w:ascii="仿宋" w:hAnsi="仿宋" w:eastAsia="仿宋"/>
          <w:highlight w:val="none"/>
          <w:lang w:bidi="en-US"/>
        </w:rPr>
        <w:t>（一）主要经验及做法</w:t>
      </w:r>
      <w:bookmarkEnd w:id="55"/>
      <w:bookmarkEnd w:id="56"/>
    </w:p>
    <w:p>
      <w:pPr>
        <w:spacing w:line="600" w:lineRule="exact"/>
        <w:ind w:firstLine="640"/>
        <w:rPr>
          <w:sz w:val="32"/>
          <w:szCs w:val="32"/>
          <w:highlight w:val="none"/>
        </w:rPr>
      </w:pPr>
      <w:bookmarkStart w:id="57" w:name="_Toc100784618"/>
      <w:r>
        <w:rPr>
          <w:rFonts w:hint="eastAsia"/>
          <w:sz w:val="32"/>
          <w:szCs w:val="32"/>
          <w:highlight w:val="none"/>
          <w:lang w:val="en-US" w:eastAsia="zh-CN"/>
        </w:rPr>
        <w:t>1、</w:t>
      </w:r>
      <w:r>
        <w:rPr>
          <w:sz w:val="32"/>
          <w:szCs w:val="32"/>
          <w:highlight w:val="none"/>
        </w:rPr>
        <w:t>提前做好</w:t>
      </w:r>
      <w:r>
        <w:rPr>
          <w:rFonts w:hint="eastAsia"/>
          <w:sz w:val="32"/>
          <w:szCs w:val="32"/>
          <w:highlight w:val="none"/>
          <w:lang w:val="en-US" w:eastAsia="zh-CN"/>
        </w:rPr>
        <w:t>代课费</w:t>
      </w:r>
      <w:r>
        <w:rPr>
          <w:sz w:val="32"/>
          <w:szCs w:val="32"/>
          <w:highlight w:val="none"/>
        </w:rPr>
        <w:t>项目规划，在项目实施过程中</w:t>
      </w:r>
      <w:r>
        <w:rPr>
          <w:rFonts w:ascii="Times New Roman" w:hAnsi="Times New Roman" w:eastAsia="仿宋_GB2312"/>
          <w:b w:val="0"/>
          <w:bCs w:val="0"/>
          <w:kern w:val="2"/>
          <w:highlight w:val="none"/>
        </w:rPr>
        <w:t>严格坚持先做事、后验收、再拨付的原则，</w:t>
      </w:r>
      <w:r>
        <w:rPr>
          <w:sz w:val="32"/>
          <w:szCs w:val="32"/>
          <w:highlight w:val="none"/>
        </w:rPr>
        <w:t>按照项目资金使用范围做好审核工作，让项目资金落于实处。</w:t>
      </w:r>
    </w:p>
    <w:p>
      <w:pPr>
        <w:pStyle w:val="14"/>
        <w:spacing w:before="0" w:after="0" w:line="600" w:lineRule="exact"/>
        <w:ind w:firstLine="640" w:firstLineChars="200"/>
        <w:jc w:val="both"/>
        <w:rPr>
          <w:rFonts w:ascii="Times New Roman" w:hAnsi="Times New Roman" w:eastAsia="仿宋_GB2312"/>
          <w:b w:val="0"/>
          <w:bCs w:val="0"/>
          <w:kern w:val="2"/>
          <w:highlight w:val="none"/>
        </w:rPr>
      </w:pPr>
      <w:r>
        <w:rPr>
          <w:rFonts w:hint="eastAsia" w:ascii="Times New Roman" w:hAnsi="Times New Roman" w:eastAsia="仿宋_GB2312"/>
          <w:b w:val="0"/>
          <w:bCs w:val="0"/>
          <w:kern w:val="2"/>
          <w:highlight w:val="none"/>
          <w:lang w:val="en-US" w:eastAsia="zh-CN"/>
        </w:rPr>
        <w:t>2、教研督导部门对代课费项目实施</w:t>
      </w:r>
      <w:r>
        <w:rPr>
          <w:rFonts w:ascii="Times New Roman" w:hAnsi="Times New Roman" w:eastAsia="仿宋_GB2312"/>
          <w:b w:val="0"/>
          <w:bCs w:val="0"/>
          <w:kern w:val="2"/>
          <w:highlight w:val="none"/>
        </w:rPr>
        <w:t>全面参与事前、事中和事后全过程的监管。在监督环节上，从事后监督管理转向事前审核，事中监督和事后检查稽核相结合的监督制度上来，形成多环节全过程的监督管理格局，尽量早发现问题，早解决问题。</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left="0" w:leftChars="0" w:firstLine="560" w:firstLineChars="200"/>
        <w:rPr>
          <w:rFonts w:hint="default" w:ascii="仿宋_GB2312"/>
          <w:szCs w:val="28"/>
          <w:highlight w:val="none"/>
          <w:lang w:val="en-US" w:eastAsia="zh-CN"/>
        </w:rPr>
      </w:pPr>
      <w:r>
        <w:rPr>
          <w:rFonts w:hint="eastAsia" w:ascii="仿宋_GB2312"/>
          <w:szCs w:val="28"/>
          <w:highlight w:val="none"/>
          <w:lang w:val="en-US" w:eastAsia="zh-CN"/>
        </w:rPr>
        <w:t>3、</w:t>
      </w:r>
      <w:r>
        <w:rPr>
          <w:rFonts w:hint="default" w:ascii="仿宋_GB2312"/>
          <w:szCs w:val="28"/>
          <w:highlight w:val="none"/>
          <w:lang w:val="en-US" w:eastAsia="zh-CN"/>
        </w:rPr>
        <w:t>明确项目的目标和定位。包括确定</w:t>
      </w:r>
      <w:r>
        <w:rPr>
          <w:rFonts w:hint="eastAsia" w:ascii="仿宋_GB2312"/>
          <w:szCs w:val="28"/>
          <w:highlight w:val="none"/>
          <w:lang w:val="en-US" w:eastAsia="zh-CN"/>
        </w:rPr>
        <w:t>教师代课费</w:t>
      </w:r>
      <w:r>
        <w:rPr>
          <w:rFonts w:hint="default" w:ascii="仿宋_GB2312"/>
          <w:szCs w:val="28"/>
          <w:highlight w:val="none"/>
          <w:lang w:val="en-US" w:eastAsia="zh-CN"/>
        </w:rPr>
        <w:t>的范围、质量标准、预算等。制定合理的工作计划和策略。充分沟通，确保项目的全年保质保量顺利进行。</w:t>
      </w:r>
    </w:p>
    <w:p>
      <w:pPr>
        <w:rPr>
          <w:highlight w:val="none"/>
        </w:rPr>
      </w:pPr>
    </w:p>
    <w:p>
      <w:pPr>
        <w:pStyle w:val="3"/>
        <w:ind w:firstLine="643"/>
        <w:rPr>
          <w:rFonts w:ascii="仿宋" w:hAnsi="仿宋" w:eastAsia="仿宋"/>
          <w:highlight w:val="none"/>
          <w:lang w:bidi="en-US"/>
        </w:rPr>
      </w:pPr>
      <w:r>
        <w:rPr>
          <w:rFonts w:hint="eastAsia" w:ascii="仿宋" w:hAnsi="仿宋" w:eastAsia="仿宋"/>
          <w:highlight w:val="none"/>
          <w:lang w:bidi="en-US"/>
        </w:rPr>
        <w:t>（二）存在的问题及原因分析</w:t>
      </w:r>
      <w:bookmarkEnd w:id="57"/>
    </w:p>
    <w:p>
      <w:pPr>
        <w:spacing w:line="600" w:lineRule="exact"/>
        <w:ind w:firstLine="640"/>
        <w:rPr>
          <w:rFonts w:hint="default" w:ascii="仿宋_GB2312" w:hAnsi="仿宋_GB2312" w:cs="仿宋_GB2312"/>
          <w:sz w:val="32"/>
          <w:szCs w:val="28"/>
          <w:highlight w:val="none"/>
          <w:lang w:val="en-US" w:eastAsia="zh-CN"/>
        </w:rPr>
      </w:pPr>
      <w:bookmarkStart w:id="58" w:name="_Toc67911619"/>
      <w:bookmarkStart w:id="59" w:name="_Toc100784619"/>
      <w:r>
        <w:rPr>
          <w:rFonts w:hint="eastAsia" w:ascii="仿宋_GB2312" w:hAnsi="仿宋_GB2312" w:cs="仿宋_GB2312"/>
          <w:sz w:val="32"/>
          <w:szCs w:val="28"/>
          <w:highlight w:val="none"/>
          <w:lang w:val="en-US" w:eastAsia="zh-CN"/>
        </w:rPr>
        <w:t>教师代课费较低，导致代课教师人员流动性较大，教师流动较大，导致留生率收到影响，从而影响下一期培训开班数，使得教师代课费中聘用教师人数、以及年初成本指标中具体的指标完成比例发生变化。</w:t>
      </w:r>
    </w:p>
    <w:p>
      <w:pPr>
        <w:pStyle w:val="2"/>
        <w:numPr>
          <w:ilvl w:val="0"/>
          <w:numId w:val="1"/>
        </w:numPr>
        <w:ind w:firstLine="0" w:firstLineChars="0"/>
        <w:jc w:val="left"/>
        <w:rPr>
          <w:rFonts w:hint="eastAsia" w:ascii="仿宋" w:hAnsi="仿宋" w:eastAsia="仿宋"/>
          <w:sz w:val="36"/>
          <w:szCs w:val="36"/>
          <w:highlight w:val="none"/>
          <w:lang w:bidi="en-US"/>
        </w:rPr>
      </w:pPr>
      <w:r>
        <w:rPr>
          <w:rFonts w:hint="eastAsia" w:ascii="仿宋" w:hAnsi="仿宋" w:eastAsia="仿宋"/>
          <w:sz w:val="36"/>
          <w:szCs w:val="36"/>
          <w:highlight w:val="none"/>
          <w:lang w:bidi="en-US"/>
        </w:rPr>
        <w:t>有关建议</w:t>
      </w:r>
    </w:p>
    <w:bookmarkEnd w:id="58"/>
    <w:bookmarkEnd w:id="59"/>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320" w:leftChars="0" w:firstLine="0" w:firstLineChars="0"/>
        <w:jc w:val="left"/>
        <w:textAlignment w:val="auto"/>
        <w:rPr>
          <w:rFonts w:hint="eastAsia" w:ascii="仿宋_GB2312" w:hAnsi="仿宋" w:eastAsia="仿宋_GB2312" w:cs="宋体"/>
          <w:b w:val="0"/>
          <w:bCs w:val="0"/>
          <w:kern w:val="0"/>
          <w:sz w:val="28"/>
          <w:szCs w:val="28"/>
          <w:highlight w:val="none"/>
          <w:lang w:val="en-US" w:eastAsia="zh-CN" w:bidi="ar-SA"/>
        </w:rPr>
      </w:pPr>
      <w:r>
        <w:rPr>
          <w:rFonts w:hint="eastAsia" w:ascii="仿宋_GB2312" w:hAnsi="仿宋" w:eastAsia="仿宋_GB2312" w:cs="宋体"/>
          <w:b w:val="0"/>
          <w:bCs w:val="0"/>
          <w:kern w:val="0"/>
          <w:sz w:val="28"/>
          <w:szCs w:val="28"/>
          <w:highlight w:val="none"/>
          <w:lang w:val="en-US" w:eastAsia="zh-CN" w:bidi="ar-SA"/>
        </w:rPr>
        <w:t>对预算安排与执行建议：每年预算核减</w:t>
      </w:r>
      <w:r>
        <w:rPr>
          <w:rFonts w:hint="eastAsia" w:ascii="仿宋_GB2312" w:hAnsi="仿宋" w:cs="宋体"/>
          <w:b w:val="0"/>
          <w:bCs w:val="0"/>
          <w:kern w:val="0"/>
          <w:sz w:val="28"/>
          <w:szCs w:val="28"/>
          <w:highlight w:val="none"/>
          <w:lang w:val="en-US" w:eastAsia="zh-CN" w:bidi="ar-SA"/>
        </w:rPr>
        <w:t>，实际</w:t>
      </w:r>
      <w:r>
        <w:rPr>
          <w:rFonts w:hint="eastAsia" w:ascii="仿宋_GB2312" w:hAnsi="仿宋" w:eastAsia="仿宋_GB2312" w:cs="宋体"/>
          <w:b w:val="0"/>
          <w:bCs w:val="0"/>
          <w:kern w:val="0"/>
          <w:sz w:val="28"/>
          <w:szCs w:val="28"/>
          <w:highlight w:val="none"/>
          <w:lang w:val="en-US" w:eastAsia="zh-CN" w:bidi="ar-SA"/>
        </w:rPr>
        <w:t>每年</w:t>
      </w:r>
      <w:r>
        <w:rPr>
          <w:rFonts w:hint="eastAsia" w:ascii="仿宋_GB2312" w:hAnsi="仿宋" w:cs="宋体"/>
          <w:b w:val="0"/>
          <w:bCs w:val="0"/>
          <w:kern w:val="0"/>
          <w:sz w:val="28"/>
          <w:szCs w:val="28"/>
          <w:highlight w:val="none"/>
          <w:lang w:val="en-US" w:eastAsia="zh-CN" w:bidi="ar-SA"/>
        </w:rPr>
        <w:t>人员</w:t>
      </w:r>
      <w:r>
        <w:rPr>
          <w:rFonts w:hint="eastAsia" w:ascii="仿宋_GB2312" w:hAnsi="仿宋" w:eastAsia="仿宋_GB2312" w:cs="宋体"/>
          <w:b w:val="0"/>
          <w:bCs w:val="0"/>
          <w:kern w:val="0"/>
          <w:sz w:val="28"/>
          <w:szCs w:val="28"/>
          <w:highlight w:val="none"/>
          <w:lang w:val="en-US" w:eastAsia="zh-CN" w:bidi="ar-SA"/>
        </w:rPr>
        <w:t>费用递</w:t>
      </w:r>
      <w:r>
        <w:rPr>
          <w:rFonts w:hint="eastAsia" w:ascii="仿宋_GB2312" w:hAnsi="仿宋" w:cs="宋体"/>
          <w:b w:val="0"/>
          <w:bCs w:val="0"/>
          <w:kern w:val="0"/>
          <w:sz w:val="28"/>
          <w:szCs w:val="28"/>
          <w:highlight w:val="none"/>
          <w:lang w:val="en-US" w:eastAsia="zh-CN" w:bidi="ar-SA"/>
        </w:rPr>
        <w:t>增，</w:t>
      </w:r>
      <w:r>
        <w:rPr>
          <w:rFonts w:hint="eastAsia" w:ascii="仿宋_GB2312" w:hAnsi="仿宋" w:eastAsia="仿宋_GB2312" w:cs="宋体"/>
          <w:b w:val="0"/>
          <w:bCs w:val="0"/>
          <w:kern w:val="0"/>
          <w:sz w:val="28"/>
          <w:szCs w:val="28"/>
          <w:highlight w:val="none"/>
          <w:lang w:val="en-US" w:eastAsia="zh-CN" w:bidi="ar-SA"/>
        </w:rPr>
        <w:t>建议核减预算与实际情况相结合，酌情考虑</w:t>
      </w:r>
    </w:p>
    <w:p>
      <w:pPr>
        <w:spacing w:line="360" w:lineRule="auto"/>
        <w:ind w:firstLine="560"/>
        <w:rPr>
          <w:rFonts w:ascii="仿宋_GB2312" w:hAnsi="仿宋" w:cs="宋体"/>
          <w:kern w:val="0"/>
          <w:szCs w:val="28"/>
          <w:highlight w:val="none"/>
        </w:rPr>
      </w:pPr>
      <w:r>
        <w:rPr>
          <w:rFonts w:hint="eastAsia" w:ascii="仿宋_GB2312" w:hAnsi="仿宋" w:cs="宋体"/>
          <w:kern w:val="0"/>
          <w:szCs w:val="28"/>
          <w:highlight w:val="none"/>
          <w:lang w:val="en-US" w:eastAsia="zh-CN"/>
        </w:rPr>
        <w:t>2.</w:t>
      </w:r>
      <w:r>
        <w:rPr>
          <w:rFonts w:hint="eastAsia" w:ascii="仿宋_GB2312" w:hAnsi="仿宋" w:cs="宋体"/>
          <w:kern w:val="0"/>
          <w:szCs w:val="28"/>
          <w:highlight w:val="none"/>
        </w:rPr>
        <w:t>加强监督检查，配合监察、审计、纪检和各部门，对</w:t>
      </w:r>
      <w:r>
        <w:rPr>
          <w:rFonts w:hint="eastAsia" w:ascii="仿宋_GB2312" w:hAnsi="仿宋" w:cs="宋体"/>
          <w:kern w:val="0"/>
          <w:szCs w:val="28"/>
          <w:highlight w:val="none"/>
          <w:lang w:val="en-US" w:eastAsia="zh-CN"/>
        </w:rPr>
        <w:t>项目支出</w:t>
      </w:r>
      <w:r>
        <w:rPr>
          <w:rFonts w:hint="eastAsia" w:ascii="仿宋_GB2312" w:hAnsi="仿宋" w:cs="宋体"/>
          <w:kern w:val="0"/>
          <w:szCs w:val="28"/>
          <w:highlight w:val="none"/>
        </w:rPr>
        <w:t>工作定期进行监督检查。</w:t>
      </w:r>
    </w:p>
    <w:p>
      <w:pPr>
        <w:pStyle w:val="2"/>
        <w:numPr>
          <w:ilvl w:val="0"/>
          <w:numId w:val="3"/>
        </w:numPr>
        <w:ind w:firstLine="0" w:firstLineChars="0"/>
        <w:jc w:val="left"/>
        <w:rPr>
          <w:rFonts w:hint="eastAsia" w:ascii="仿宋" w:hAnsi="仿宋" w:eastAsia="仿宋"/>
          <w:sz w:val="36"/>
          <w:szCs w:val="36"/>
          <w:highlight w:val="none"/>
          <w:lang w:bidi="en-US"/>
        </w:rPr>
      </w:pPr>
      <w:r>
        <w:rPr>
          <w:rFonts w:hint="eastAsia" w:ascii="仿宋" w:hAnsi="仿宋" w:eastAsia="仿宋"/>
          <w:sz w:val="36"/>
          <w:szCs w:val="36"/>
          <w:highlight w:val="none"/>
          <w:lang w:bidi="en-US"/>
        </w:rPr>
        <w:t>其他需要说明的问题</w:t>
      </w:r>
    </w:p>
    <w:p>
      <w:pPr>
        <w:spacing w:line="360" w:lineRule="auto"/>
        <w:ind w:firstLine="560"/>
        <w:rPr>
          <w:rFonts w:ascii="仿宋_GB2312"/>
          <w:szCs w:val="28"/>
          <w:highlight w:val="none"/>
        </w:rPr>
      </w:pPr>
      <w:r>
        <w:rPr>
          <w:rFonts w:hint="eastAsia" w:ascii="仿宋_GB2312"/>
          <w:szCs w:val="28"/>
          <w:highlight w:val="none"/>
        </w:rPr>
        <w:t>1</w:t>
      </w:r>
      <w:r>
        <w:rPr>
          <w:rFonts w:ascii="仿宋_GB2312"/>
          <w:szCs w:val="28"/>
          <w:highlight w:val="none"/>
        </w:rPr>
        <w:t>.</w:t>
      </w:r>
      <w:r>
        <w:rPr>
          <w:rFonts w:hint="eastAsia" w:ascii="仿宋_GB2312"/>
          <w:szCs w:val="28"/>
          <w:highlight w:val="none"/>
        </w:rPr>
        <w:t>项目支出政策和路径设计科学，符合实际需要；</w:t>
      </w:r>
    </w:p>
    <w:p>
      <w:pPr>
        <w:spacing w:line="360" w:lineRule="auto"/>
        <w:ind w:firstLine="560"/>
        <w:rPr>
          <w:rFonts w:ascii="仿宋_GB2312"/>
          <w:szCs w:val="28"/>
          <w:highlight w:val="none"/>
        </w:rPr>
      </w:pPr>
      <w:r>
        <w:rPr>
          <w:rFonts w:ascii="仿宋_GB2312"/>
          <w:szCs w:val="28"/>
          <w:highlight w:val="none"/>
        </w:rPr>
        <w:t>2.</w:t>
      </w:r>
      <w:r>
        <w:rPr>
          <w:rFonts w:hint="eastAsia" w:ascii="仿宋_GB2312"/>
          <w:szCs w:val="28"/>
          <w:highlight w:val="none"/>
        </w:rPr>
        <w:t>项目安排准确，未发现背离项目立项初衷的情况；</w:t>
      </w:r>
    </w:p>
    <w:p>
      <w:pPr>
        <w:spacing w:line="360" w:lineRule="auto"/>
        <w:ind w:firstLine="560"/>
        <w:rPr>
          <w:rFonts w:ascii="仿宋_GB2312"/>
          <w:szCs w:val="28"/>
          <w:highlight w:val="none"/>
        </w:rPr>
      </w:pPr>
      <w:r>
        <w:rPr>
          <w:rFonts w:ascii="仿宋_GB2312"/>
          <w:szCs w:val="28"/>
          <w:highlight w:val="none"/>
        </w:rPr>
        <w:t>3.</w:t>
      </w:r>
      <w:r>
        <w:rPr>
          <w:rFonts w:hint="eastAsia" w:ascii="仿宋_GB2312"/>
          <w:szCs w:val="28"/>
          <w:highlight w:val="none"/>
        </w:rPr>
        <w:t>项目的申报、审核机制完善；</w:t>
      </w:r>
    </w:p>
    <w:p>
      <w:pPr>
        <w:spacing w:line="360" w:lineRule="auto"/>
        <w:ind w:firstLine="560"/>
        <w:rPr>
          <w:rFonts w:ascii="仿宋_GB2312"/>
          <w:szCs w:val="28"/>
          <w:highlight w:val="none"/>
        </w:rPr>
      </w:pPr>
      <w:r>
        <w:rPr>
          <w:rFonts w:ascii="仿宋_GB2312"/>
          <w:szCs w:val="28"/>
          <w:highlight w:val="none"/>
        </w:rPr>
        <w:t>4.</w:t>
      </w:r>
      <w:r>
        <w:rPr>
          <w:rFonts w:hint="eastAsia" w:ascii="仿宋_GB2312"/>
          <w:szCs w:val="28"/>
          <w:highlight w:val="none"/>
        </w:rPr>
        <w:t>未发现虚假行为和骗取财政资金的问题。</w:t>
      </w:r>
    </w:p>
    <w:p>
      <w:pPr>
        <w:numPr>
          <w:ilvl w:val="0"/>
          <w:numId w:val="0"/>
        </w:numPr>
        <w:rPr>
          <w:highlight w:val="none"/>
        </w:rPr>
      </w:pPr>
    </w:p>
    <w:p>
      <w:pPr>
        <w:pStyle w:val="2"/>
        <w:ind w:firstLine="0" w:firstLineChars="0"/>
        <w:jc w:val="left"/>
        <w:rPr>
          <w:rFonts w:ascii="仿宋" w:hAnsi="仿宋" w:eastAsia="仿宋"/>
          <w:sz w:val="36"/>
          <w:szCs w:val="36"/>
          <w:highlight w:val="none"/>
          <w:lang w:bidi="en-US"/>
        </w:rPr>
      </w:pPr>
    </w:p>
    <w:p>
      <w:pPr>
        <w:spacing w:line="360" w:lineRule="auto"/>
        <w:ind w:firstLine="560"/>
        <w:rPr>
          <w:rFonts w:ascii="仿宋_GB2312"/>
          <w:szCs w:val="28"/>
          <w:highlight w:val="none"/>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Gungsuh">
    <w:altName w:val="Malgun Gothic"/>
    <w:panose1 w:val="02030600000101010101"/>
    <w:charset w:val="81"/>
    <w:family w:val="roman"/>
    <w:pitch w:val="default"/>
    <w:sig w:usb0="00000000" w:usb1="00000000"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docPartObj>
        <w:docPartGallery w:val="autotext"/>
      </w:docPartObj>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7</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docPartObj>
        <w:docPartGallery w:val="autotext"/>
      </w:docPartObj>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20</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0" w:firstLineChars="0"/>
        <w:jc w:val="both"/>
        <w:rPr>
          <w:rFonts w:ascii="仿宋_GB2312"/>
        </w:rPr>
      </w:pPr>
      <w:r>
        <w:rPr>
          <w:rStyle w:val="21"/>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2"/>
        <w:ind w:firstLine="0" w:firstLineChars="0"/>
        <w:jc w:val="both"/>
        <w:rPr>
          <w:rFonts w:ascii="仿宋_GB2312"/>
        </w:rPr>
      </w:pPr>
      <w:r>
        <w:rPr>
          <w:rStyle w:val="21"/>
          <w:rFonts w:hint="eastAsia" w:ascii="仿宋_GB2312"/>
        </w:rPr>
        <w:footnoteRef/>
      </w:r>
      <w:r>
        <w:rPr>
          <w:rFonts w:ascii="仿宋_GB2312"/>
        </w:rPr>
        <w:t xml:space="preserve"> </w:t>
      </w:r>
      <w:r>
        <w:rPr>
          <w:rFonts w:hint="eastAsia" w:ascii="仿宋_GB2312"/>
        </w:rPr>
        <w:t>参考《关于印发&lt;项目支出绩效评价管理办法&gt;的通知》（财预〔2020〕10号）中的规定，本次绩效评价结果实施百分制和四级分类，其中90（含）-100分为优、80（含）-90分为良、60（含）-80分为中、60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财政委托审计费自评报告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04BB"/>
    <w:multiLevelType w:val="singleLevel"/>
    <w:tmpl w:val="98FF04BB"/>
    <w:lvl w:ilvl="0" w:tentative="0">
      <w:start w:val="1"/>
      <w:numFmt w:val="decimal"/>
      <w:lvlText w:val="%1."/>
      <w:lvlJc w:val="left"/>
      <w:pPr>
        <w:tabs>
          <w:tab w:val="left" w:pos="312"/>
        </w:tabs>
        <w:ind w:left="320" w:leftChars="0" w:firstLine="0" w:firstLineChars="0"/>
      </w:pPr>
    </w:lvl>
  </w:abstractNum>
  <w:abstractNum w:abstractNumId="1">
    <w:nsid w:val="9B825E5D"/>
    <w:multiLevelType w:val="singleLevel"/>
    <w:tmpl w:val="9B825E5D"/>
    <w:lvl w:ilvl="0" w:tentative="0">
      <w:start w:val="7"/>
      <w:numFmt w:val="chineseCounting"/>
      <w:suff w:val="nothing"/>
      <w:lvlText w:val="%1、"/>
      <w:lvlJc w:val="left"/>
      <w:rPr>
        <w:rFonts w:hint="eastAsia"/>
      </w:rPr>
    </w:lvl>
  </w:abstractNum>
  <w:abstractNum w:abstractNumId="2">
    <w:nsid w:val="BAC0B8DB"/>
    <w:multiLevelType w:val="singleLevel"/>
    <w:tmpl w:val="BAC0B8DB"/>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NTY2ZDY4MjBhN2FjNTFjMWNkODQ2ODZiOGE0NWIifQ=="/>
  </w:docVars>
  <w:rsids>
    <w:rsidRoot w:val="00A43A0A"/>
    <w:rsid w:val="00031A7F"/>
    <w:rsid w:val="00042151"/>
    <w:rsid w:val="000438A0"/>
    <w:rsid w:val="0007002C"/>
    <w:rsid w:val="00071C0F"/>
    <w:rsid w:val="00086724"/>
    <w:rsid w:val="000A2B58"/>
    <w:rsid w:val="000A43E8"/>
    <w:rsid w:val="000B520E"/>
    <w:rsid w:val="000B6FA0"/>
    <w:rsid w:val="000C720A"/>
    <w:rsid w:val="000C77D3"/>
    <w:rsid w:val="000E1EB5"/>
    <w:rsid w:val="000F5DE3"/>
    <w:rsid w:val="00101CF6"/>
    <w:rsid w:val="00111969"/>
    <w:rsid w:val="00147D9F"/>
    <w:rsid w:val="001544E6"/>
    <w:rsid w:val="001645EB"/>
    <w:rsid w:val="00187B13"/>
    <w:rsid w:val="001A3189"/>
    <w:rsid w:val="001A79B9"/>
    <w:rsid w:val="001C50BA"/>
    <w:rsid w:val="001C7CE1"/>
    <w:rsid w:val="001D66B5"/>
    <w:rsid w:val="001E754D"/>
    <w:rsid w:val="001E7E9F"/>
    <w:rsid w:val="00201C55"/>
    <w:rsid w:val="00213964"/>
    <w:rsid w:val="00220DC6"/>
    <w:rsid w:val="0022245F"/>
    <w:rsid w:val="0022294C"/>
    <w:rsid w:val="00225A82"/>
    <w:rsid w:val="00247354"/>
    <w:rsid w:val="00250131"/>
    <w:rsid w:val="00261F2F"/>
    <w:rsid w:val="00262B75"/>
    <w:rsid w:val="002810AA"/>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74DE"/>
    <w:rsid w:val="00404C10"/>
    <w:rsid w:val="004249EE"/>
    <w:rsid w:val="00425C1F"/>
    <w:rsid w:val="00437C39"/>
    <w:rsid w:val="004925F6"/>
    <w:rsid w:val="004957B3"/>
    <w:rsid w:val="004B12BE"/>
    <w:rsid w:val="004B5A40"/>
    <w:rsid w:val="004D4759"/>
    <w:rsid w:val="004E0DF3"/>
    <w:rsid w:val="004F17C9"/>
    <w:rsid w:val="004F66E9"/>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B7A28"/>
    <w:rsid w:val="005D2F48"/>
    <w:rsid w:val="005D4D5B"/>
    <w:rsid w:val="005E2098"/>
    <w:rsid w:val="005F226E"/>
    <w:rsid w:val="005F273F"/>
    <w:rsid w:val="005F3A17"/>
    <w:rsid w:val="00604BA5"/>
    <w:rsid w:val="00607D5B"/>
    <w:rsid w:val="00611B95"/>
    <w:rsid w:val="00614CEC"/>
    <w:rsid w:val="00627F97"/>
    <w:rsid w:val="0065079B"/>
    <w:rsid w:val="00656DB7"/>
    <w:rsid w:val="00662C67"/>
    <w:rsid w:val="006A4CD8"/>
    <w:rsid w:val="006B60FE"/>
    <w:rsid w:val="006C40AE"/>
    <w:rsid w:val="006E6431"/>
    <w:rsid w:val="006F3315"/>
    <w:rsid w:val="007027A1"/>
    <w:rsid w:val="00705854"/>
    <w:rsid w:val="00722A72"/>
    <w:rsid w:val="0073210F"/>
    <w:rsid w:val="00733402"/>
    <w:rsid w:val="0073417E"/>
    <w:rsid w:val="00743F96"/>
    <w:rsid w:val="0076734C"/>
    <w:rsid w:val="00783118"/>
    <w:rsid w:val="007C3F63"/>
    <w:rsid w:val="007F185A"/>
    <w:rsid w:val="007F6051"/>
    <w:rsid w:val="007F6745"/>
    <w:rsid w:val="007F77F3"/>
    <w:rsid w:val="008123C5"/>
    <w:rsid w:val="00831695"/>
    <w:rsid w:val="008327EB"/>
    <w:rsid w:val="00835535"/>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55B0"/>
    <w:rsid w:val="00A00443"/>
    <w:rsid w:val="00A03D8A"/>
    <w:rsid w:val="00A106CE"/>
    <w:rsid w:val="00A2064E"/>
    <w:rsid w:val="00A22963"/>
    <w:rsid w:val="00A425B1"/>
    <w:rsid w:val="00A43A0A"/>
    <w:rsid w:val="00A52E6C"/>
    <w:rsid w:val="00A52E72"/>
    <w:rsid w:val="00A92F9F"/>
    <w:rsid w:val="00AC55ED"/>
    <w:rsid w:val="00AD5430"/>
    <w:rsid w:val="00AE1DCD"/>
    <w:rsid w:val="00AE6C31"/>
    <w:rsid w:val="00B22F6F"/>
    <w:rsid w:val="00B4167E"/>
    <w:rsid w:val="00B72218"/>
    <w:rsid w:val="00B90BA4"/>
    <w:rsid w:val="00B962E0"/>
    <w:rsid w:val="00BA0A35"/>
    <w:rsid w:val="00BA10B1"/>
    <w:rsid w:val="00BA13B7"/>
    <w:rsid w:val="00BA65B8"/>
    <w:rsid w:val="00BA76B5"/>
    <w:rsid w:val="00BC5107"/>
    <w:rsid w:val="00BC5C63"/>
    <w:rsid w:val="00BF1766"/>
    <w:rsid w:val="00C00DA2"/>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F3B51"/>
    <w:rsid w:val="00F06D23"/>
    <w:rsid w:val="00F36E98"/>
    <w:rsid w:val="00F52C6D"/>
    <w:rsid w:val="00F55451"/>
    <w:rsid w:val="00F73710"/>
    <w:rsid w:val="00F872E7"/>
    <w:rsid w:val="00FA4373"/>
    <w:rsid w:val="00FB09C6"/>
    <w:rsid w:val="00FB2BBD"/>
    <w:rsid w:val="00FD7A36"/>
    <w:rsid w:val="00FD7C5F"/>
    <w:rsid w:val="00FE193C"/>
    <w:rsid w:val="00FE7DCA"/>
    <w:rsid w:val="00FF0452"/>
    <w:rsid w:val="034D1251"/>
    <w:rsid w:val="042C0EBC"/>
    <w:rsid w:val="053C512E"/>
    <w:rsid w:val="0AA51080"/>
    <w:rsid w:val="15636E25"/>
    <w:rsid w:val="18E45469"/>
    <w:rsid w:val="19873E7D"/>
    <w:rsid w:val="1AFF47DC"/>
    <w:rsid w:val="1CA70C88"/>
    <w:rsid w:val="1D3C3AC6"/>
    <w:rsid w:val="23F62F2E"/>
    <w:rsid w:val="26D905D7"/>
    <w:rsid w:val="28A30E9D"/>
    <w:rsid w:val="28B409B4"/>
    <w:rsid w:val="2E163EBF"/>
    <w:rsid w:val="32634F8A"/>
    <w:rsid w:val="33F20F2A"/>
    <w:rsid w:val="3908201B"/>
    <w:rsid w:val="3C1201E9"/>
    <w:rsid w:val="3D960B78"/>
    <w:rsid w:val="414F7C48"/>
    <w:rsid w:val="43D9356D"/>
    <w:rsid w:val="45EF3E61"/>
    <w:rsid w:val="462C207A"/>
    <w:rsid w:val="49920446"/>
    <w:rsid w:val="4B925C83"/>
    <w:rsid w:val="4FC376A7"/>
    <w:rsid w:val="50151DD1"/>
    <w:rsid w:val="57B96644"/>
    <w:rsid w:val="5D181DE9"/>
    <w:rsid w:val="62035F2D"/>
    <w:rsid w:val="647F103E"/>
    <w:rsid w:val="6A6B0B13"/>
    <w:rsid w:val="6B517D09"/>
    <w:rsid w:val="6C225202"/>
    <w:rsid w:val="6FAC7C04"/>
    <w:rsid w:val="722D66AE"/>
    <w:rsid w:val="72C5301A"/>
    <w:rsid w:val="72E23C04"/>
    <w:rsid w:val="7BD427DD"/>
    <w:rsid w:val="7E97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4"/>
    <w:semiHidden/>
    <w:unhideWhenUsed/>
    <w:qFormat/>
    <w:uiPriority w:val="99"/>
    <w:pPr>
      <w:ind w:left="100" w:leftChars="2500"/>
    </w:pPr>
  </w:style>
  <w:style w:type="paragraph" w:styleId="8">
    <w:name w:val="Balloon Text"/>
    <w:basedOn w:val="1"/>
    <w:link w:val="33"/>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6"/>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Title"/>
    <w:basedOn w:val="1"/>
    <w:next w:val="1"/>
    <w:link w:val="35"/>
    <w:qFormat/>
    <w:uiPriority w:val="10"/>
    <w:pPr>
      <w:widowControl/>
      <w:spacing w:before="240" w:after="60"/>
      <w:ind w:firstLine="0" w:firstLineChars="0"/>
      <w:jc w:val="center"/>
      <w:outlineLvl w:val="0"/>
    </w:pPr>
    <w:rPr>
      <w:rFonts w:cs="Times New Roman" w:asciiTheme="majorHAnsi" w:hAnsiTheme="majorHAnsi" w:eastAsiaTheme="majorEastAsia"/>
      <w:b/>
      <w:bCs/>
      <w:kern w:val="28"/>
      <w:sz w:val="32"/>
      <w:szCs w:val="32"/>
    </w:rPr>
  </w:style>
  <w:style w:type="paragraph" w:styleId="15">
    <w:name w:val="annotation subject"/>
    <w:basedOn w:val="5"/>
    <w:next w:val="5"/>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styleId="21">
    <w:name w:val="footnote reference"/>
    <w:basedOn w:val="18"/>
    <w:semiHidden/>
    <w:unhideWhenUsed/>
    <w:qFormat/>
    <w:uiPriority w:val="99"/>
    <w:rPr>
      <w:vertAlign w:val="superscript"/>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character" w:customStyle="1" w:styleId="24">
    <w:name w:val="日期 字符"/>
    <w:basedOn w:val="18"/>
    <w:link w:val="7"/>
    <w:semiHidden/>
    <w:qFormat/>
    <w:uiPriority w:val="99"/>
    <w:rPr>
      <w:rFonts w:ascii="Calibri" w:hAnsi="Calibri" w:eastAsia="仿宋_GB2312" w:cs="黑体"/>
      <w:sz w:val="28"/>
    </w:rPr>
  </w:style>
  <w:style w:type="character" w:customStyle="1" w:styleId="25">
    <w:name w:val="标题 2 字符"/>
    <w:basedOn w:val="18"/>
    <w:link w:val="3"/>
    <w:qFormat/>
    <w:uiPriority w:val="9"/>
    <w:rPr>
      <w:rFonts w:asciiTheme="majorHAnsi" w:hAnsiTheme="majorHAnsi" w:eastAsiaTheme="majorEastAsia" w:cstheme="majorBidi"/>
      <w:b/>
      <w:bCs/>
      <w:sz w:val="32"/>
      <w:szCs w:val="32"/>
    </w:rPr>
  </w:style>
  <w:style w:type="character" w:customStyle="1" w:styleId="26">
    <w:name w:val="脚注文本 字符"/>
    <w:basedOn w:val="18"/>
    <w:link w:val="12"/>
    <w:semiHidden/>
    <w:qFormat/>
    <w:uiPriority w:val="99"/>
    <w:rPr>
      <w:rFonts w:ascii="Calibri" w:hAnsi="Calibri" w:eastAsia="仿宋_GB2312" w:cs="黑体"/>
      <w:sz w:val="18"/>
      <w:szCs w:val="18"/>
    </w:rPr>
  </w:style>
  <w:style w:type="paragraph" w:styleId="27">
    <w:name w:val="List Paragraph"/>
    <w:basedOn w:val="1"/>
    <w:qFormat/>
    <w:uiPriority w:val="34"/>
    <w:pPr>
      <w:ind w:firstLine="420"/>
    </w:pPr>
  </w:style>
  <w:style w:type="table" w:customStyle="1" w:styleId="2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18"/>
    <w:link w:val="2"/>
    <w:qFormat/>
    <w:uiPriority w:val="9"/>
    <w:rPr>
      <w:rFonts w:ascii="Calibri" w:hAnsi="Calibri" w:eastAsia="仿宋_GB2312" w:cs="黑体"/>
      <w:b/>
      <w:bCs/>
      <w:kern w:val="44"/>
      <w:sz w:val="44"/>
      <w:szCs w:val="44"/>
    </w:rPr>
  </w:style>
  <w:style w:type="paragraph" w:customStyle="1" w:styleId="30">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1">
    <w:name w:val="批注文字 字符"/>
    <w:basedOn w:val="18"/>
    <w:link w:val="5"/>
    <w:qFormat/>
    <w:uiPriority w:val="99"/>
    <w:rPr>
      <w:rFonts w:ascii="Calibri" w:hAnsi="Calibri" w:eastAsia="仿宋_GB2312" w:cs="黑体"/>
      <w:sz w:val="28"/>
    </w:rPr>
  </w:style>
  <w:style w:type="character" w:customStyle="1" w:styleId="32">
    <w:name w:val="批注主题 字符"/>
    <w:basedOn w:val="31"/>
    <w:link w:val="15"/>
    <w:semiHidden/>
    <w:qFormat/>
    <w:uiPriority w:val="99"/>
    <w:rPr>
      <w:rFonts w:ascii="Calibri" w:hAnsi="Calibri" w:eastAsia="仿宋_GB2312" w:cs="黑体"/>
      <w:b/>
      <w:bCs/>
      <w:sz w:val="28"/>
    </w:rPr>
  </w:style>
  <w:style w:type="character" w:customStyle="1" w:styleId="33">
    <w:name w:val="批注框文本 字符"/>
    <w:basedOn w:val="18"/>
    <w:link w:val="8"/>
    <w:semiHidden/>
    <w:qFormat/>
    <w:uiPriority w:val="99"/>
    <w:rPr>
      <w:rFonts w:ascii="Calibri" w:hAnsi="Calibri" w:eastAsia="仿宋_GB2312" w:cs="黑体"/>
      <w:sz w:val="18"/>
      <w:szCs w:val="18"/>
    </w:rPr>
  </w:style>
  <w:style w:type="character" w:customStyle="1" w:styleId="34">
    <w:name w:val="标题 3 字符"/>
    <w:basedOn w:val="18"/>
    <w:link w:val="4"/>
    <w:qFormat/>
    <w:uiPriority w:val="9"/>
    <w:rPr>
      <w:rFonts w:ascii="Calibri" w:hAnsi="Calibri" w:eastAsia="仿宋_GB2312" w:cs="黑体"/>
      <w:b/>
      <w:bCs/>
      <w:sz w:val="32"/>
      <w:szCs w:val="32"/>
    </w:rPr>
  </w:style>
  <w:style w:type="character" w:customStyle="1" w:styleId="35">
    <w:name w:val="标题 字符"/>
    <w:basedOn w:val="18"/>
    <w:link w:val="14"/>
    <w:qFormat/>
    <w:uiPriority w:val="10"/>
    <w:rPr>
      <w:rFonts w:cs="Times New Roman" w:asciiTheme="majorHAnsi" w:hAnsiTheme="majorHAnsi" w:eastAsiaTheme="majorEastAs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4E86A-DDD8-4986-A4CA-450E8FD5B409}">
  <ds:schemaRefs/>
</ds:datastoreItem>
</file>

<file path=docProps/app.xml><?xml version="1.0" encoding="utf-8"?>
<Properties xmlns="http://schemas.openxmlformats.org/officeDocument/2006/extended-properties" xmlns:vt="http://schemas.openxmlformats.org/officeDocument/2006/docPropsVTypes">
  <Template>Normal</Template>
  <Pages>26</Pages>
  <Words>9668</Words>
  <Characters>10058</Characters>
  <Lines>88</Lines>
  <Paragraphs>24</Paragraphs>
  <TotalTime>7</TotalTime>
  <ScaleCrop>false</ScaleCrop>
  <LinksUpToDate>false</LinksUpToDate>
  <CharactersWithSpaces>10190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2023-05-10T15:39:00Z</dcterms:created>
  <dc:creator>张 宇</dc:creator>
  <cp:lastModifiedBy>cws</cp:lastModifiedBy>
  <cp:lastPrinted>2023-05-11T05:27:00Z</cp:lastPrinted>
  <dcterms:modified xsi:type="dcterms:W3CDTF">2024-08-30T04:22:24Z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9D0DEBCF02E146C09019C5E09C1C3463_13</vt:lpwstr>
  </property>
</Properties>
</file>