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6EE" w:rsidRDefault="000F66EE">
      <w:pPr>
        <w:spacing w:line="480" w:lineRule="auto"/>
        <w:ind w:firstLineChars="0" w:firstLine="0"/>
        <w:rPr>
          <w:rFonts w:ascii="Times New Roman" w:eastAsia="黑体" w:hAnsi="Times New Roman" w:cs="Times New Roman"/>
          <w:b/>
          <w:kern w:val="0"/>
          <w:sz w:val="50"/>
          <w:szCs w:val="50"/>
          <w:lang w:bidi="en-US"/>
        </w:rPr>
      </w:pPr>
    </w:p>
    <w:p w:rsidR="000F66EE" w:rsidRDefault="000F66EE">
      <w:pPr>
        <w:spacing w:line="480" w:lineRule="auto"/>
        <w:ind w:firstLineChars="0" w:firstLine="0"/>
        <w:rPr>
          <w:rFonts w:ascii="Times New Roman" w:eastAsia="黑体" w:hAnsi="Times New Roman" w:cs="Times New Roman"/>
          <w:b/>
          <w:kern w:val="0"/>
          <w:sz w:val="50"/>
          <w:szCs w:val="50"/>
          <w:lang w:bidi="en-US"/>
        </w:rPr>
      </w:pPr>
    </w:p>
    <w:p w:rsidR="000F66EE" w:rsidRDefault="000F66EE">
      <w:pPr>
        <w:spacing w:line="480" w:lineRule="auto"/>
        <w:ind w:firstLineChars="0" w:firstLine="0"/>
        <w:jc w:val="center"/>
        <w:rPr>
          <w:rFonts w:ascii="Times New Roman" w:eastAsia="黑体" w:hAnsi="Times New Roman" w:cs="Times New Roman"/>
          <w:b/>
          <w:kern w:val="0"/>
          <w:sz w:val="50"/>
          <w:szCs w:val="50"/>
          <w:lang w:bidi="en-US"/>
        </w:rPr>
      </w:pPr>
    </w:p>
    <w:p w:rsidR="000F66EE" w:rsidRDefault="004B5130">
      <w:pPr>
        <w:spacing w:before="120" w:after="120" w:line="480" w:lineRule="auto"/>
        <w:ind w:firstLineChars="0" w:firstLine="0"/>
        <w:jc w:val="center"/>
        <w:rPr>
          <w:rFonts w:ascii="仿宋_GB2312" w:hAnsi="Arial"/>
          <w:b/>
          <w:sz w:val="44"/>
          <w:szCs w:val="44"/>
        </w:rPr>
      </w:pPr>
      <w:r>
        <w:rPr>
          <w:rFonts w:ascii="仿宋_GB2312" w:hAnsi="Arial" w:hint="eastAsia"/>
          <w:b/>
          <w:sz w:val="44"/>
          <w:szCs w:val="44"/>
        </w:rPr>
        <w:t>财政项目支出绩效评价报告</w:t>
      </w:r>
    </w:p>
    <w:p w:rsidR="000F66EE" w:rsidRDefault="000F66EE">
      <w:pPr>
        <w:spacing w:line="480" w:lineRule="auto"/>
        <w:ind w:firstLineChars="0" w:firstLine="0"/>
        <w:jc w:val="center"/>
        <w:rPr>
          <w:rFonts w:ascii="Times New Roman" w:eastAsia="黑体" w:hAnsi="Times New Roman" w:cs="Times New Roman"/>
          <w:b/>
          <w:kern w:val="0"/>
          <w:sz w:val="50"/>
          <w:szCs w:val="50"/>
          <w:lang w:bidi="en-US"/>
        </w:rPr>
      </w:pPr>
    </w:p>
    <w:p w:rsidR="000F66EE" w:rsidRDefault="000F66EE">
      <w:pPr>
        <w:spacing w:line="480" w:lineRule="auto"/>
        <w:ind w:firstLineChars="0" w:firstLine="0"/>
        <w:jc w:val="center"/>
        <w:rPr>
          <w:rFonts w:ascii="Times New Roman" w:eastAsia="黑体" w:hAnsi="Times New Roman" w:cs="Times New Roman"/>
          <w:b/>
          <w:kern w:val="0"/>
          <w:sz w:val="50"/>
          <w:szCs w:val="50"/>
          <w:lang w:bidi="en-US"/>
        </w:rPr>
      </w:pPr>
    </w:p>
    <w:p w:rsidR="000F66EE" w:rsidRDefault="000F66EE">
      <w:pPr>
        <w:spacing w:line="480" w:lineRule="auto"/>
        <w:ind w:firstLineChars="0" w:firstLine="0"/>
        <w:jc w:val="center"/>
        <w:rPr>
          <w:rFonts w:ascii="Times New Roman" w:eastAsia="黑体" w:hAnsi="Times New Roman" w:cs="Times New Roman"/>
          <w:b/>
          <w:kern w:val="0"/>
          <w:sz w:val="50"/>
          <w:szCs w:val="50"/>
          <w:lang w:bidi="en-US"/>
        </w:rPr>
      </w:pPr>
    </w:p>
    <w:p w:rsidR="000F66EE" w:rsidRDefault="000F66EE">
      <w:pPr>
        <w:spacing w:line="480" w:lineRule="auto"/>
        <w:ind w:firstLineChars="0" w:firstLine="0"/>
        <w:jc w:val="center"/>
        <w:rPr>
          <w:rFonts w:ascii="Times New Roman" w:eastAsia="黑体" w:hAnsi="Times New Roman" w:cs="Times New Roman"/>
          <w:b/>
          <w:kern w:val="0"/>
          <w:sz w:val="50"/>
          <w:szCs w:val="50"/>
          <w:lang w:bidi="en-US"/>
        </w:rPr>
      </w:pPr>
    </w:p>
    <w:p w:rsidR="000F66EE" w:rsidRDefault="000F66EE">
      <w:pPr>
        <w:spacing w:line="480" w:lineRule="auto"/>
        <w:ind w:firstLineChars="0" w:firstLine="0"/>
        <w:jc w:val="center"/>
        <w:rPr>
          <w:rFonts w:ascii="Times New Roman" w:eastAsia="黑体" w:hAnsi="Times New Roman" w:cs="Times New Roman"/>
          <w:b/>
          <w:kern w:val="0"/>
          <w:sz w:val="50"/>
          <w:szCs w:val="50"/>
          <w:lang w:bidi="en-US"/>
        </w:rPr>
      </w:pPr>
    </w:p>
    <w:p w:rsidR="000F66EE" w:rsidRDefault="000F66EE">
      <w:pPr>
        <w:spacing w:line="480" w:lineRule="auto"/>
        <w:ind w:firstLineChars="0" w:firstLine="0"/>
        <w:jc w:val="center"/>
        <w:rPr>
          <w:rFonts w:ascii="Times New Roman" w:eastAsia="黑体" w:hAnsi="Times New Roman" w:cs="Times New Roman"/>
          <w:b/>
          <w:kern w:val="0"/>
          <w:sz w:val="50"/>
          <w:szCs w:val="50"/>
          <w:lang w:bidi="en-US"/>
        </w:rPr>
      </w:pPr>
    </w:p>
    <w:p w:rsidR="000F66EE" w:rsidRDefault="000F66EE">
      <w:pPr>
        <w:spacing w:line="480" w:lineRule="auto"/>
        <w:ind w:firstLineChars="0" w:firstLine="0"/>
        <w:jc w:val="center"/>
        <w:rPr>
          <w:rFonts w:ascii="仿宋_GB2312" w:hAnsi="Times New Roman" w:cs="Times New Roman"/>
          <w:kern w:val="0"/>
          <w:sz w:val="30"/>
          <w:szCs w:val="30"/>
          <w:lang w:bidi="en-US"/>
        </w:rPr>
      </w:pPr>
    </w:p>
    <w:p w:rsidR="000F66EE" w:rsidRDefault="004B5130">
      <w:pPr>
        <w:spacing w:line="480" w:lineRule="auto"/>
        <w:ind w:firstLineChars="441" w:firstLine="141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项目名称：中央补助地方公共文化服务体系建设专项资金市广电局数字发射机及补点配套设备购置</w:t>
      </w:r>
    </w:p>
    <w:p w:rsidR="000F66EE" w:rsidRDefault="004B5130">
      <w:pPr>
        <w:spacing w:line="480" w:lineRule="auto"/>
        <w:ind w:leftChars="100" w:left="280" w:firstLineChars="341" w:firstLine="109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项目单位：乌鲁木齐广播电视公共服务管理中心</w:t>
      </w:r>
      <w:r>
        <w:rPr>
          <w:rFonts w:ascii="仿宋_GB2312" w:hAnsi="Times New Roman" w:cs="Times New Roman"/>
          <w:kern w:val="0"/>
          <w:sz w:val="32"/>
          <w:szCs w:val="32"/>
          <w:lang w:bidi="en-US"/>
        </w:rPr>
        <w:t xml:space="preserve"> </w:t>
      </w:r>
    </w:p>
    <w:p w:rsidR="000F66EE" w:rsidRDefault="004B5130">
      <w:pPr>
        <w:spacing w:line="480" w:lineRule="auto"/>
        <w:ind w:leftChars="100" w:left="280" w:firstLineChars="341" w:firstLine="109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主管部门：乌鲁木齐市广播电视局</w:t>
      </w:r>
    </w:p>
    <w:p w:rsidR="000F66EE" w:rsidRDefault="000F66EE">
      <w:pPr>
        <w:spacing w:line="480" w:lineRule="auto"/>
        <w:ind w:firstLineChars="441" w:firstLine="1411"/>
        <w:jc w:val="left"/>
        <w:rPr>
          <w:rFonts w:ascii="仿宋_GB2312" w:hAnsi="Times New Roman" w:cs="Times New Roman"/>
          <w:kern w:val="0"/>
          <w:sz w:val="32"/>
          <w:szCs w:val="32"/>
          <w:lang w:bidi="en-US"/>
        </w:rPr>
      </w:pPr>
    </w:p>
    <w:p w:rsidR="000F66EE" w:rsidRDefault="000F66EE">
      <w:pPr>
        <w:spacing w:line="480" w:lineRule="auto"/>
        <w:ind w:firstLineChars="0" w:firstLine="0"/>
        <w:rPr>
          <w:rFonts w:ascii="黑体" w:eastAsia="黑体" w:hAnsi="Times New Roman" w:cs="Times New Roman"/>
          <w:b/>
          <w:kern w:val="0"/>
          <w:sz w:val="32"/>
          <w:szCs w:val="32"/>
          <w:lang w:bidi="en-US"/>
        </w:rPr>
      </w:pPr>
    </w:p>
    <w:p w:rsidR="000F66EE" w:rsidRDefault="000F66EE">
      <w:pPr>
        <w:spacing w:line="480" w:lineRule="auto"/>
        <w:ind w:firstLineChars="0" w:firstLine="0"/>
        <w:rPr>
          <w:rFonts w:ascii="黑体" w:eastAsia="黑体" w:hAnsi="Times New Roman" w:cs="Times New Roman"/>
          <w:b/>
          <w:kern w:val="0"/>
          <w:sz w:val="32"/>
          <w:szCs w:val="32"/>
          <w:lang w:bidi="en-US"/>
        </w:rPr>
      </w:pPr>
    </w:p>
    <w:p w:rsidR="000F66EE" w:rsidRDefault="004B5130">
      <w:pPr>
        <w:spacing w:line="480" w:lineRule="auto"/>
        <w:ind w:firstLineChars="0" w:firstLine="0"/>
        <w:jc w:val="center"/>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2023年0</w:t>
      </w:r>
      <w:r>
        <w:rPr>
          <w:rFonts w:ascii="仿宋_GB2312" w:hAnsi="Times New Roman" w:cs="Times New Roman"/>
          <w:kern w:val="0"/>
          <w:sz w:val="32"/>
          <w:szCs w:val="32"/>
          <w:lang w:bidi="en-US"/>
        </w:rPr>
        <w:t>4</w:t>
      </w:r>
      <w:r>
        <w:rPr>
          <w:rFonts w:ascii="仿宋_GB2312" w:hAnsi="Times New Roman" w:cs="Times New Roman" w:hint="eastAsia"/>
          <w:kern w:val="0"/>
          <w:sz w:val="32"/>
          <w:szCs w:val="32"/>
          <w:lang w:bidi="en-US"/>
        </w:rPr>
        <w:t>月</w:t>
      </w:r>
    </w:p>
    <w:p w:rsidR="000F66EE" w:rsidRDefault="000F66EE">
      <w:pPr>
        <w:spacing w:line="480" w:lineRule="auto"/>
        <w:ind w:firstLineChars="0" w:firstLine="0"/>
        <w:jc w:val="center"/>
        <w:rPr>
          <w:rFonts w:ascii="仿宋_GB2312" w:hAnsi="Times New Roman" w:cs="Times New Roman"/>
          <w:kern w:val="0"/>
          <w:sz w:val="32"/>
          <w:szCs w:val="32"/>
          <w:lang w:bidi="en-US"/>
        </w:rPr>
      </w:pPr>
    </w:p>
    <w:p w:rsidR="000F66EE" w:rsidRDefault="004B5130">
      <w:pPr>
        <w:tabs>
          <w:tab w:val="left" w:pos="3324"/>
        </w:tabs>
        <w:spacing w:line="480" w:lineRule="auto"/>
        <w:ind w:firstLineChars="0" w:firstLine="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rsidR="000F66EE" w:rsidRDefault="000F66EE">
      <w:pPr>
        <w:ind w:firstLine="640"/>
        <w:rPr>
          <w:rFonts w:ascii="仿宋_GB2312" w:hAnsi="Times New Roman" w:cs="Times New Roman"/>
          <w:kern w:val="0"/>
          <w:sz w:val="32"/>
          <w:szCs w:val="32"/>
          <w:lang w:bidi="en-US"/>
        </w:rPr>
      </w:pPr>
    </w:p>
    <w:sdt>
      <w:sdtPr>
        <w:rPr>
          <w:rFonts w:ascii="Calibri" w:eastAsia="仿宋_GB2312" w:hAnsi="Calibri" w:cs="黑体"/>
          <w:color w:val="auto"/>
          <w:kern w:val="2"/>
          <w:sz w:val="28"/>
          <w:szCs w:val="22"/>
          <w:lang w:val="zh-CN"/>
        </w:rPr>
        <w:id w:val="-1822651860"/>
        <w:docPartObj>
          <w:docPartGallery w:val="Table of Contents"/>
          <w:docPartUnique/>
        </w:docPartObj>
      </w:sdtPr>
      <w:sdtEndPr>
        <w:rPr>
          <w:b/>
          <w:bCs/>
        </w:rPr>
      </w:sdtEndPr>
      <w:sdtContent>
        <w:p w:rsidR="000F66EE" w:rsidRDefault="004B5130">
          <w:pPr>
            <w:pStyle w:val="TOC1"/>
            <w:ind w:firstLine="560"/>
            <w:jc w:val="center"/>
          </w:pPr>
          <w:r>
            <w:rPr>
              <w:lang w:val="zh-CN"/>
            </w:rPr>
            <w:t>目录</w:t>
          </w:r>
        </w:p>
        <w:p w:rsidR="000F66EE" w:rsidRDefault="004B5130">
          <w:pPr>
            <w:pStyle w:val="10"/>
            <w:tabs>
              <w:tab w:val="right" w:leader="dot" w:pos="8296"/>
            </w:tabs>
            <w:ind w:firstLine="560"/>
            <w:rPr>
              <w:rFonts w:asciiTheme="minorHAnsi" w:eastAsiaTheme="minorEastAsia" w:hAnsiTheme="minorHAnsi" w:cstheme="minorBidi"/>
              <w:sz w:val="21"/>
            </w:rPr>
          </w:pPr>
          <w:r>
            <w:fldChar w:fldCharType="begin"/>
          </w:r>
          <w:r>
            <w:instrText xml:space="preserve"> TOC \o "1-3" \h \z \u </w:instrText>
          </w:r>
          <w:r>
            <w:fldChar w:fldCharType="separate"/>
          </w:r>
          <w:hyperlink w:anchor="_Toc165277220" w:history="1">
            <w:r>
              <w:rPr>
                <w:rStyle w:val="ac"/>
                <w:rFonts w:ascii="仿宋" w:eastAsia="仿宋" w:hAnsi="仿宋" w:hint="eastAsia"/>
                <w:lang w:bidi="en-US"/>
              </w:rPr>
              <w:t>一、基本情况</w:t>
            </w:r>
            <w:r>
              <w:tab/>
            </w:r>
            <w:r>
              <w:fldChar w:fldCharType="begin"/>
            </w:r>
            <w:r>
              <w:instrText xml:space="preserve"> PAGEREF _Toc165277220 \h </w:instrText>
            </w:r>
            <w:r>
              <w:fldChar w:fldCharType="separate"/>
            </w:r>
            <w:r>
              <w:t>1</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21" w:history="1">
            <w:r>
              <w:rPr>
                <w:rStyle w:val="ac"/>
                <w:rFonts w:ascii="仿宋" w:eastAsia="仿宋" w:hAnsi="仿宋" w:hint="eastAsia"/>
                <w:lang w:bidi="en-US"/>
              </w:rPr>
              <w:t>（一）项目概况：</w:t>
            </w:r>
            <w:r>
              <w:tab/>
            </w:r>
            <w:r>
              <w:fldChar w:fldCharType="begin"/>
            </w:r>
            <w:r>
              <w:instrText xml:space="preserve"> PAGEREF _Toc165277221 \h </w:instrText>
            </w:r>
            <w:r>
              <w:fldChar w:fldCharType="separate"/>
            </w:r>
            <w:r>
              <w:t>1</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22" w:history="1">
            <w:r>
              <w:rPr>
                <w:rStyle w:val="ac"/>
              </w:rPr>
              <w:t>1</w:t>
            </w:r>
            <w:r>
              <w:rPr>
                <w:rStyle w:val="ac"/>
                <w:rFonts w:hint="eastAsia"/>
              </w:rPr>
              <w:t>．项目背景、主要内容及实施情况</w:t>
            </w:r>
            <w:r>
              <w:tab/>
            </w:r>
            <w:r>
              <w:fldChar w:fldCharType="begin"/>
            </w:r>
            <w:r>
              <w:instrText xml:space="preserve"> PAGEREF _Toc165277222 \h </w:instrText>
            </w:r>
            <w:r>
              <w:fldChar w:fldCharType="separate"/>
            </w:r>
            <w:r>
              <w:t>1</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23" w:history="1">
            <w:r>
              <w:rPr>
                <w:rStyle w:val="ac"/>
              </w:rPr>
              <w:t>2.</w:t>
            </w:r>
            <w:r>
              <w:rPr>
                <w:rStyle w:val="ac"/>
                <w:rFonts w:hint="eastAsia"/>
              </w:rPr>
              <w:t>资金投入和使用情况</w:t>
            </w:r>
            <w:r>
              <w:tab/>
            </w:r>
            <w:r>
              <w:fldChar w:fldCharType="begin"/>
            </w:r>
            <w:r>
              <w:instrText xml:space="preserve"> PAGEREF _Toc165277223 \h </w:instrText>
            </w:r>
            <w:r>
              <w:fldChar w:fldCharType="separate"/>
            </w:r>
            <w:r>
              <w:t>1</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24" w:history="1">
            <w:r>
              <w:rPr>
                <w:rStyle w:val="ac"/>
                <w:rFonts w:ascii="仿宋" w:eastAsia="仿宋" w:hAnsi="仿宋" w:hint="eastAsia"/>
                <w:lang w:bidi="en-US"/>
              </w:rPr>
              <w:t>（二）项目绩效目标：</w:t>
            </w:r>
            <w:r>
              <w:tab/>
            </w:r>
            <w:r>
              <w:fldChar w:fldCharType="begin"/>
            </w:r>
            <w:r>
              <w:instrText xml:space="preserve"> PAGEREF _Toc165277224 \h </w:instrText>
            </w:r>
            <w:r>
              <w:fldChar w:fldCharType="separate"/>
            </w:r>
            <w:r>
              <w:t>1</w:t>
            </w:r>
            <w:r>
              <w:fldChar w:fldCharType="end"/>
            </w:r>
          </w:hyperlink>
        </w:p>
        <w:p w:rsidR="000F66EE" w:rsidRDefault="004B5130">
          <w:pPr>
            <w:pStyle w:val="10"/>
            <w:tabs>
              <w:tab w:val="right" w:leader="dot" w:pos="8296"/>
            </w:tabs>
            <w:ind w:firstLine="560"/>
            <w:rPr>
              <w:rFonts w:asciiTheme="minorHAnsi" w:eastAsiaTheme="minorEastAsia" w:hAnsiTheme="minorHAnsi" w:cstheme="minorBidi"/>
              <w:sz w:val="21"/>
            </w:rPr>
          </w:pPr>
          <w:hyperlink w:anchor="_Toc165277225" w:history="1">
            <w:r>
              <w:rPr>
                <w:rStyle w:val="ac"/>
                <w:rFonts w:ascii="仿宋" w:eastAsia="仿宋" w:hAnsi="仿宋" w:hint="eastAsia"/>
                <w:lang w:bidi="en-US"/>
              </w:rPr>
              <w:t>二、绩效评价工作开展情况</w:t>
            </w:r>
            <w:r>
              <w:tab/>
            </w:r>
            <w:r>
              <w:fldChar w:fldCharType="begin"/>
            </w:r>
            <w:r>
              <w:instrText xml:space="preserve"> PAGEREF _Toc165277225 \h </w:instrText>
            </w:r>
            <w:r>
              <w:fldChar w:fldCharType="separate"/>
            </w:r>
            <w:r>
              <w:t>2</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26" w:history="1">
            <w:r>
              <w:rPr>
                <w:rStyle w:val="ac"/>
                <w:rFonts w:ascii="仿宋" w:eastAsia="仿宋" w:hAnsi="仿宋" w:hint="eastAsia"/>
                <w:lang w:bidi="en-US"/>
              </w:rPr>
              <w:t>（一）绩效评价目的、对象和范围</w:t>
            </w:r>
            <w:r>
              <w:tab/>
            </w:r>
            <w:r>
              <w:fldChar w:fldCharType="begin"/>
            </w:r>
            <w:r>
              <w:instrText xml:space="preserve"> PAGEREF _Toc165277226 \h </w:instrText>
            </w:r>
            <w:r>
              <w:fldChar w:fldCharType="separate"/>
            </w:r>
            <w:r>
              <w:t>2</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27" w:history="1">
            <w:r>
              <w:rPr>
                <w:rStyle w:val="ac"/>
              </w:rPr>
              <w:t>1.</w:t>
            </w:r>
            <w:r>
              <w:rPr>
                <w:rStyle w:val="ac"/>
                <w:rFonts w:hint="eastAsia"/>
              </w:rPr>
              <w:t>绩效评价完整性</w:t>
            </w:r>
            <w:r>
              <w:tab/>
            </w:r>
            <w:r>
              <w:fldChar w:fldCharType="begin"/>
            </w:r>
            <w:r>
              <w:instrText xml:space="preserve"> PAGEREF _Toc165277227 \h </w:instrText>
            </w:r>
            <w:r>
              <w:fldChar w:fldCharType="separate"/>
            </w:r>
            <w:r>
              <w:t>2</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28" w:history="1">
            <w:r>
              <w:rPr>
                <w:rStyle w:val="ac"/>
              </w:rPr>
              <w:t>2.</w:t>
            </w:r>
            <w:r>
              <w:rPr>
                <w:rStyle w:val="ac"/>
                <w:rFonts w:hint="eastAsia"/>
              </w:rPr>
              <w:t>评价目的</w:t>
            </w:r>
            <w:r>
              <w:tab/>
            </w:r>
            <w:r>
              <w:fldChar w:fldCharType="begin"/>
            </w:r>
            <w:r>
              <w:instrText xml:space="preserve"> PAGEREF _Toc165277228 \h </w:instrText>
            </w:r>
            <w:r>
              <w:fldChar w:fldCharType="separate"/>
            </w:r>
            <w:r>
              <w:t>3</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29" w:history="1">
            <w:r>
              <w:rPr>
                <w:rStyle w:val="ac"/>
              </w:rPr>
              <w:t>3.</w:t>
            </w:r>
            <w:r>
              <w:rPr>
                <w:rStyle w:val="ac"/>
                <w:rFonts w:hint="eastAsia"/>
              </w:rPr>
              <w:t>评价对象</w:t>
            </w:r>
            <w:r>
              <w:tab/>
            </w:r>
            <w:r>
              <w:fldChar w:fldCharType="begin"/>
            </w:r>
            <w:r>
              <w:instrText xml:space="preserve"> PAGEREF _Toc165277229 \h </w:instrText>
            </w:r>
            <w:r>
              <w:fldChar w:fldCharType="separate"/>
            </w:r>
            <w:r>
              <w:t>3</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30" w:history="1">
            <w:r>
              <w:rPr>
                <w:rStyle w:val="ac"/>
              </w:rPr>
              <w:t>4.</w:t>
            </w:r>
            <w:r>
              <w:rPr>
                <w:rStyle w:val="ac"/>
                <w:rFonts w:hint="eastAsia"/>
              </w:rPr>
              <w:t>绩效评价范围</w:t>
            </w:r>
            <w:r>
              <w:tab/>
            </w:r>
            <w:r>
              <w:fldChar w:fldCharType="begin"/>
            </w:r>
            <w:r>
              <w:instrText xml:space="preserve"> PAGEREF _Toc165277230 \h </w:instrText>
            </w:r>
            <w:r>
              <w:fldChar w:fldCharType="separate"/>
            </w:r>
            <w:r>
              <w:t>3</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31" w:history="1">
            <w:r>
              <w:rPr>
                <w:rStyle w:val="ac"/>
                <w:rFonts w:ascii="仿宋" w:eastAsia="仿宋" w:hAnsi="仿宋" w:hint="eastAsia"/>
                <w:lang w:bidi="en-US"/>
              </w:rPr>
              <w:t>（二）绩效评价原则、指标体系、方法及标准</w:t>
            </w:r>
            <w:r>
              <w:tab/>
            </w:r>
            <w:r>
              <w:fldChar w:fldCharType="begin"/>
            </w:r>
            <w:r>
              <w:instrText xml:space="preserve"> PAGEREF _Toc165277231 \h </w:instrText>
            </w:r>
            <w:r>
              <w:fldChar w:fldCharType="separate"/>
            </w:r>
            <w:r>
              <w:t>4</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32" w:history="1">
            <w:r>
              <w:rPr>
                <w:rStyle w:val="ac"/>
              </w:rPr>
              <w:t>1.</w:t>
            </w:r>
            <w:r>
              <w:rPr>
                <w:rStyle w:val="ac"/>
                <w:rFonts w:hint="eastAsia"/>
              </w:rPr>
              <w:t>评价原则</w:t>
            </w:r>
            <w:r>
              <w:tab/>
            </w:r>
            <w:r>
              <w:fldChar w:fldCharType="begin"/>
            </w:r>
            <w:r>
              <w:instrText xml:space="preserve"> PAGEREF _Toc165277232 \h </w:instrText>
            </w:r>
            <w:r>
              <w:fldChar w:fldCharType="separate"/>
            </w:r>
            <w:r>
              <w:t>4</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33" w:history="1">
            <w:r>
              <w:rPr>
                <w:rStyle w:val="ac"/>
              </w:rPr>
              <w:t>2.</w:t>
            </w:r>
            <w:r>
              <w:rPr>
                <w:rStyle w:val="ac"/>
                <w:rFonts w:hint="eastAsia"/>
              </w:rPr>
              <w:t>评价指标体系</w:t>
            </w:r>
            <w:r>
              <w:tab/>
            </w:r>
            <w:r>
              <w:fldChar w:fldCharType="begin"/>
            </w:r>
            <w:r>
              <w:instrText xml:space="preserve"> PAGEREF _Toc165277233 \h </w:instrText>
            </w:r>
            <w:r>
              <w:fldChar w:fldCharType="separate"/>
            </w:r>
            <w:r>
              <w:t>4</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34" w:history="1">
            <w:r>
              <w:rPr>
                <w:rStyle w:val="ac"/>
              </w:rPr>
              <w:t>3.</w:t>
            </w:r>
            <w:r>
              <w:rPr>
                <w:rStyle w:val="ac"/>
                <w:rFonts w:hint="eastAsia"/>
              </w:rPr>
              <w:t>评价方法</w:t>
            </w:r>
            <w:r>
              <w:tab/>
            </w:r>
            <w:r>
              <w:fldChar w:fldCharType="begin"/>
            </w:r>
            <w:r>
              <w:instrText xml:space="preserve"> PAGEREF _Toc165277234 \h </w:instrText>
            </w:r>
            <w:r>
              <w:fldChar w:fldCharType="separate"/>
            </w:r>
            <w:r>
              <w:t>12</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35" w:history="1">
            <w:r>
              <w:rPr>
                <w:rStyle w:val="ac"/>
              </w:rPr>
              <w:t>4.</w:t>
            </w:r>
            <w:r>
              <w:rPr>
                <w:rStyle w:val="ac"/>
                <w:rFonts w:hint="eastAsia"/>
              </w:rPr>
              <w:t>评价标准</w:t>
            </w:r>
            <w:r>
              <w:tab/>
            </w:r>
            <w:r>
              <w:fldChar w:fldCharType="begin"/>
            </w:r>
            <w:r>
              <w:instrText xml:space="preserve"> PAGEREF _Toc165277235 \h </w:instrText>
            </w:r>
            <w:r>
              <w:fldChar w:fldCharType="separate"/>
            </w:r>
            <w:r>
              <w:t>13</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36" w:history="1">
            <w:r>
              <w:rPr>
                <w:rStyle w:val="ac"/>
                <w:rFonts w:ascii="仿宋" w:eastAsia="仿宋" w:hAnsi="仿宋" w:hint="eastAsia"/>
                <w:lang w:bidi="en-US"/>
              </w:rPr>
              <w:t>（三）绩效评价工作过程</w:t>
            </w:r>
            <w:r>
              <w:tab/>
            </w:r>
            <w:r>
              <w:fldChar w:fldCharType="begin"/>
            </w:r>
            <w:r>
              <w:instrText xml:space="preserve"> PAGEREF _Toc165277236 \h </w:instrText>
            </w:r>
            <w:r>
              <w:fldChar w:fldCharType="separate"/>
            </w:r>
            <w:r>
              <w:t>13</w:t>
            </w:r>
            <w:r>
              <w:fldChar w:fldCharType="end"/>
            </w:r>
          </w:hyperlink>
        </w:p>
        <w:p w:rsidR="000F66EE" w:rsidRDefault="004B5130">
          <w:pPr>
            <w:pStyle w:val="10"/>
            <w:tabs>
              <w:tab w:val="right" w:leader="dot" w:pos="8296"/>
            </w:tabs>
            <w:ind w:firstLine="560"/>
            <w:rPr>
              <w:rFonts w:asciiTheme="minorHAnsi" w:eastAsiaTheme="minorEastAsia" w:hAnsiTheme="minorHAnsi" w:cstheme="minorBidi"/>
              <w:sz w:val="21"/>
            </w:rPr>
          </w:pPr>
          <w:hyperlink w:anchor="_Toc165277237" w:history="1">
            <w:r>
              <w:rPr>
                <w:rStyle w:val="ac"/>
                <w:rFonts w:ascii="仿宋" w:eastAsia="仿宋" w:hAnsi="仿宋" w:hint="eastAsia"/>
                <w:lang w:bidi="en-US"/>
              </w:rPr>
              <w:t>三、综合评价情况及评价结论</w:t>
            </w:r>
            <w:r>
              <w:tab/>
            </w:r>
            <w:r>
              <w:fldChar w:fldCharType="begin"/>
            </w:r>
            <w:r>
              <w:instrText xml:space="preserve"> PAGEREF _Toc165277237 \h </w:instrText>
            </w:r>
            <w:r>
              <w:fldChar w:fldCharType="separate"/>
            </w:r>
            <w:r>
              <w:t>14</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38" w:history="1">
            <w:r>
              <w:rPr>
                <w:rStyle w:val="ac"/>
                <w:rFonts w:ascii="仿宋" w:eastAsia="仿宋" w:hAnsi="仿宋" w:hint="eastAsia"/>
                <w:lang w:bidi="en-US"/>
              </w:rPr>
              <w:t>（一）评价结论</w:t>
            </w:r>
            <w:r>
              <w:tab/>
            </w:r>
            <w:r>
              <w:fldChar w:fldCharType="begin"/>
            </w:r>
            <w:r>
              <w:instrText xml:space="preserve"> PAGEREF _Toc165277238 \h </w:instrText>
            </w:r>
            <w:r>
              <w:fldChar w:fldCharType="separate"/>
            </w:r>
            <w:r>
              <w:t>14</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39" w:history="1">
            <w:r>
              <w:rPr>
                <w:rStyle w:val="ac"/>
                <w:rFonts w:ascii="仿宋" w:eastAsia="仿宋" w:hAnsi="仿宋" w:hint="eastAsia"/>
                <w:lang w:bidi="en-US"/>
              </w:rPr>
              <w:t>（二）主要绩效</w:t>
            </w:r>
            <w:r>
              <w:tab/>
            </w:r>
            <w:r>
              <w:fldChar w:fldCharType="begin"/>
            </w:r>
            <w:r>
              <w:instrText xml:space="preserve"> PAGEREF _Toc165277239 \h </w:instrText>
            </w:r>
            <w:r>
              <w:fldChar w:fldCharType="separate"/>
            </w:r>
            <w:r>
              <w:t>15</w:t>
            </w:r>
            <w:r>
              <w:fldChar w:fldCharType="end"/>
            </w:r>
          </w:hyperlink>
        </w:p>
        <w:p w:rsidR="000F66EE" w:rsidRDefault="004B5130">
          <w:pPr>
            <w:pStyle w:val="10"/>
            <w:tabs>
              <w:tab w:val="right" w:leader="dot" w:pos="8296"/>
            </w:tabs>
            <w:ind w:firstLine="560"/>
            <w:rPr>
              <w:rFonts w:asciiTheme="minorHAnsi" w:eastAsiaTheme="minorEastAsia" w:hAnsiTheme="minorHAnsi" w:cstheme="minorBidi"/>
              <w:sz w:val="21"/>
            </w:rPr>
          </w:pPr>
          <w:hyperlink w:anchor="_Toc165277240" w:history="1">
            <w:r>
              <w:rPr>
                <w:rStyle w:val="ac"/>
                <w:rFonts w:ascii="仿宋" w:eastAsia="仿宋" w:hAnsi="仿宋" w:hint="eastAsia"/>
                <w:lang w:bidi="en-US"/>
              </w:rPr>
              <w:t>四、绩效评价指标分析</w:t>
            </w:r>
            <w:r>
              <w:tab/>
            </w:r>
            <w:r>
              <w:fldChar w:fldCharType="begin"/>
            </w:r>
            <w:r>
              <w:instrText xml:space="preserve"> PAGEREF _Toc165277240 \h </w:instrText>
            </w:r>
            <w:r>
              <w:fldChar w:fldCharType="separate"/>
            </w:r>
            <w:r>
              <w:t>15</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41" w:history="1">
            <w:r>
              <w:rPr>
                <w:rStyle w:val="ac"/>
                <w:rFonts w:ascii="仿宋" w:eastAsia="仿宋" w:hAnsi="仿宋" w:hint="eastAsia"/>
                <w:lang w:bidi="en-US"/>
              </w:rPr>
              <w:t>（一）项目决策情况</w:t>
            </w:r>
            <w:r>
              <w:tab/>
            </w:r>
            <w:r>
              <w:fldChar w:fldCharType="begin"/>
            </w:r>
            <w:r>
              <w:instrText xml:space="preserve"> PAGEREF _Toc165277241 \h </w:instrText>
            </w:r>
            <w:r>
              <w:fldChar w:fldCharType="separate"/>
            </w:r>
            <w:r>
              <w:t>15</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42" w:history="1">
            <w:r>
              <w:rPr>
                <w:rStyle w:val="ac"/>
              </w:rPr>
              <w:t>1.</w:t>
            </w:r>
            <w:r>
              <w:rPr>
                <w:rStyle w:val="ac"/>
                <w:rFonts w:hint="eastAsia"/>
              </w:rPr>
              <w:t>项目立项</w:t>
            </w:r>
            <w:r>
              <w:tab/>
            </w:r>
            <w:r>
              <w:fldChar w:fldCharType="begin"/>
            </w:r>
            <w:r>
              <w:instrText xml:space="preserve"> PAGEREF _Toc165277242 \h </w:instrText>
            </w:r>
            <w:r>
              <w:fldChar w:fldCharType="separate"/>
            </w:r>
            <w:r>
              <w:t>16</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43" w:history="1">
            <w:r>
              <w:rPr>
                <w:rStyle w:val="ac"/>
              </w:rPr>
              <w:t>2.</w:t>
            </w:r>
            <w:r>
              <w:rPr>
                <w:rStyle w:val="ac"/>
                <w:rFonts w:hint="eastAsia"/>
              </w:rPr>
              <w:t>绩效目标</w:t>
            </w:r>
            <w:r>
              <w:tab/>
            </w:r>
            <w:r>
              <w:fldChar w:fldCharType="begin"/>
            </w:r>
            <w:r>
              <w:instrText xml:space="preserve"> PAGEREF _Toc165277243 \h </w:instrText>
            </w:r>
            <w:r>
              <w:fldChar w:fldCharType="separate"/>
            </w:r>
            <w:r>
              <w:t>16</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44" w:history="1">
            <w:r>
              <w:rPr>
                <w:rStyle w:val="ac"/>
              </w:rPr>
              <w:t>3.</w:t>
            </w:r>
            <w:r>
              <w:rPr>
                <w:rStyle w:val="ac"/>
                <w:rFonts w:hint="eastAsia"/>
              </w:rPr>
              <w:t>资金投入</w:t>
            </w:r>
            <w:r>
              <w:tab/>
            </w:r>
            <w:r>
              <w:fldChar w:fldCharType="begin"/>
            </w:r>
            <w:r>
              <w:instrText xml:space="preserve"> PAGEREF _Toc165277244 \h </w:instrText>
            </w:r>
            <w:r>
              <w:fldChar w:fldCharType="separate"/>
            </w:r>
            <w:r>
              <w:t>17</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45" w:history="1">
            <w:r>
              <w:rPr>
                <w:rStyle w:val="ac"/>
                <w:rFonts w:ascii="仿宋" w:eastAsia="仿宋" w:hAnsi="仿宋" w:hint="eastAsia"/>
                <w:lang w:bidi="en-US"/>
              </w:rPr>
              <w:t>（二）项目过程情况</w:t>
            </w:r>
            <w:r>
              <w:tab/>
            </w:r>
            <w:r>
              <w:fldChar w:fldCharType="begin"/>
            </w:r>
            <w:r>
              <w:instrText xml:space="preserve"> PAGEREF _Toc165277245 \h </w:instrText>
            </w:r>
            <w:r>
              <w:fldChar w:fldCharType="separate"/>
            </w:r>
            <w:r>
              <w:t>17</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46" w:history="1">
            <w:r>
              <w:rPr>
                <w:rStyle w:val="ac"/>
              </w:rPr>
              <w:t>1.</w:t>
            </w:r>
            <w:r>
              <w:rPr>
                <w:rStyle w:val="ac"/>
                <w:rFonts w:hint="eastAsia"/>
              </w:rPr>
              <w:t>资金管理</w:t>
            </w:r>
            <w:r>
              <w:tab/>
            </w:r>
            <w:r>
              <w:fldChar w:fldCharType="begin"/>
            </w:r>
            <w:r>
              <w:instrText xml:space="preserve"> PAGEREF _Toc165277246 \h </w:instrText>
            </w:r>
            <w:r>
              <w:fldChar w:fldCharType="separate"/>
            </w:r>
            <w:r>
              <w:t>17</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47" w:history="1">
            <w:r>
              <w:rPr>
                <w:rStyle w:val="ac"/>
              </w:rPr>
              <w:t>2.</w:t>
            </w:r>
            <w:r>
              <w:rPr>
                <w:rStyle w:val="ac"/>
                <w:rFonts w:hint="eastAsia"/>
              </w:rPr>
              <w:t>组织实施</w:t>
            </w:r>
            <w:r>
              <w:tab/>
            </w:r>
            <w:r>
              <w:fldChar w:fldCharType="begin"/>
            </w:r>
            <w:r>
              <w:instrText xml:space="preserve"> PAGEREF _Toc165277247 \h </w:instrText>
            </w:r>
            <w:r>
              <w:fldChar w:fldCharType="separate"/>
            </w:r>
            <w:r>
              <w:t>18</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48" w:history="1">
            <w:r>
              <w:rPr>
                <w:rStyle w:val="ac"/>
                <w:rFonts w:ascii="仿宋" w:eastAsia="仿宋" w:hAnsi="仿宋" w:hint="eastAsia"/>
                <w:lang w:bidi="en-US"/>
              </w:rPr>
              <w:t>（三）项目产出情况</w:t>
            </w:r>
            <w:r>
              <w:tab/>
            </w:r>
            <w:r>
              <w:fldChar w:fldCharType="begin"/>
            </w:r>
            <w:r>
              <w:instrText xml:space="preserve"> PAGEREF _Toc165277248 \h </w:instrText>
            </w:r>
            <w:r>
              <w:fldChar w:fldCharType="separate"/>
            </w:r>
            <w:r>
              <w:t>18</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49" w:history="1">
            <w:r>
              <w:rPr>
                <w:rStyle w:val="ac"/>
              </w:rPr>
              <w:t>1.</w:t>
            </w:r>
            <w:r>
              <w:rPr>
                <w:rStyle w:val="ac"/>
                <w:rFonts w:hint="eastAsia"/>
              </w:rPr>
              <w:t>产出数量</w:t>
            </w:r>
            <w:r>
              <w:tab/>
            </w:r>
            <w:r>
              <w:fldChar w:fldCharType="begin"/>
            </w:r>
            <w:r>
              <w:instrText xml:space="preserve"> PAGEREF _Toc165277249 \h </w:instrText>
            </w:r>
            <w:r>
              <w:fldChar w:fldCharType="separate"/>
            </w:r>
            <w:r>
              <w:t>18</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50" w:history="1">
            <w:r>
              <w:rPr>
                <w:rStyle w:val="ac"/>
              </w:rPr>
              <w:t>2.</w:t>
            </w:r>
            <w:r>
              <w:rPr>
                <w:rStyle w:val="ac"/>
                <w:rFonts w:hint="eastAsia"/>
              </w:rPr>
              <w:t>产出质量</w:t>
            </w:r>
            <w:r>
              <w:tab/>
            </w:r>
            <w:r>
              <w:fldChar w:fldCharType="begin"/>
            </w:r>
            <w:r>
              <w:instrText xml:space="preserve"> PAGEREF _Toc165277250 \h </w:instrText>
            </w:r>
            <w:r>
              <w:fldChar w:fldCharType="separate"/>
            </w:r>
            <w:r>
              <w:t>19</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51" w:history="1">
            <w:r>
              <w:rPr>
                <w:rStyle w:val="ac"/>
              </w:rPr>
              <w:t>3.</w:t>
            </w:r>
            <w:r>
              <w:rPr>
                <w:rStyle w:val="ac"/>
                <w:rFonts w:hint="eastAsia"/>
              </w:rPr>
              <w:t>产出时效</w:t>
            </w:r>
            <w:r>
              <w:tab/>
            </w:r>
            <w:r>
              <w:fldChar w:fldCharType="begin"/>
            </w:r>
            <w:r>
              <w:instrText xml:space="preserve"> PAGEREF _Toc165277251 \h </w:instrText>
            </w:r>
            <w:r>
              <w:fldChar w:fldCharType="separate"/>
            </w:r>
            <w:r>
              <w:t>19</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52" w:history="1">
            <w:r>
              <w:rPr>
                <w:rStyle w:val="ac"/>
              </w:rPr>
              <w:t>4.</w:t>
            </w:r>
            <w:r>
              <w:rPr>
                <w:rStyle w:val="ac"/>
                <w:rFonts w:hint="eastAsia"/>
              </w:rPr>
              <w:t>产出成本</w:t>
            </w:r>
            <w:r>
              <w:tab/>
            </w:r>
            <w:r>
              <w:fldChar w:fldCharType="begin"/>
            </w:r>
            <w:r>
              <w:instrText xml:space="preserve"> PAGEREF _Toc165277252 \h </w:instrText>
            </w:r>
            <w:r>
              <w:fldChar w:fldCharType="separate"/>
            </w:r>
            <w:r>
              <w:t>19</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53" w:history="1">
            <w:r>
              <w:rPr>
                <w:rStyle w:val="ac"/>
                <w:rFonts w:ascii="仿宋" w:eastAsia="仿宋" w:hAnsi="仿宋" w:hint="eastAsia"/>
                <w:lang w:bidi="en-US"/>
              </w:rPr>
              <w:t>（四）项目效益情况</w:t>
            </w:r>
            <w:r>
              <w:tab/>
            </w:r>
            <w:r>
              <w:fldChar w:fldCharType="begin"/>
            </w:r>
            <w:r>
              <w:instrText xml:space="preserve"> PAGEREF _Toc165277253 \h </w:instrText>
            </w:r>
            <w:r>
              <w:fldChar w:fldCharType="separate"/>
            </w:r>
            <w:r>
              <w:t>19</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54" w:history="1">
            <w:r>
              <w:rPr>
                <w:rStyle w:val="ac"/>
              </w:rPr>
              <w:t>1.</w:t>
            </w:r>
            <w:r>
              <w:rPr>
                <w:rStyle w:val="ac"/>
                <w:rFonts w:hint="eastAsia"/>
              </w:rPr>
              <w:t>项目效益</w:t>
            </w:r>
            <w:r>
              <w:tab/>
            </w:r>
            <w:r>
              <w:fldChar w:fldCharType="begin"/>
            </w:r>
            <w:r>
              <w:instrText xml:space="preserve"> PAGEREF _Toc165277254 \h </w:instrText>
            </w:r>
            <w:r>
              <w:fldChar w:fldCharType="separate"/>
            </w:r>
            <w:r>
              <w:t>19</w:t>
            </w:r>
            <w:r>
              <w:fldChar w:fldCharType="end"/>
            </w:r>
          </w:hyperlink>
        </w:p>
        <w:p w:rsidR="000F66EE" w:rsidRDefault="004B5130">
          <w:pPr>
            <w:pStyle w:val="30"/>
            <w:tabs>
              <w:tab w:val="right" w:leader="dot" w:pos="8296"/>
            </w:tabs>
            <w:ind w:left="1120" w:firstLine="560"/>
            <w:rPr>
              <w:rFonts w:asciiTheme="minorHAnsi" w:eastAsiaTheme="minorEastAsia" w:hAnsiTheme="minorHAnsi" w:cstheme="minorBidi"/>
              <w:sz w:val="21"/>
            </w:rPr>
          </w:pPr>
          <w:hyperlink w:anchor="_Toc165277255" w:history="1">
            <w:r>
              <w:rPr>
                <w:rStyle w:val="ac"/>
              </w:rPr>
              <w:t xml:space="preserve">2. </w:t>
            </w:r>
            <w:r>
              <w:rPr>
                <w:rStyle w:val="ac"/>
                <w:rFonts w:hint="eastAsia"/>
              </w:rPr>
              <w:t>满意度指标完成情况分析</w:t>
            </w:r>
            <w:r>
              <w:tab/>
            </w:r>
            <w:r>
              <w:fldChar w:fldCharType="begin"/>
            </w:r>
            <w:r>
              <w:instrText xml:space="preserve"> PAGEREF _Toc165277255 \h </w:instrText>
            </w:r>
            <w:r>
              <w:fldChar w:fldCharType="separate"/>
            </w:r>
            <w:r>
              <w:t>20</w:t>
            </w:r>
            <w:r>
              <w:fldChar w:fldCharType="end"/>
            </w:r>
          </w:hyperlink>
        </w:p>
        <w:p w:rsidR="000F66EE" w:rsidRDefault="004B5130">
          <w:pPr>
            <w:pStyle w:val="10"/>
            <w:tabs>
              <w:tab w:val="right" w:leader="dot" w:pos="8296"/>
            </w:tabs>
            <w:ind w:firstLine="560"/>
            <w:rPr>
              <w:rFonts w:asciiTheme="minorHAnsi" w:eastAsiaTheme="minorEastAsia" w:hAnsiTheme="minorHAnsi" w:cstheme="minorBidi"/>
              <w:sz w:val="21"/>
            </w:rPr>
          </w:pPr>
          <w:hyperlink w:anchor="_Toc165277256" w:history="1">
            <w:r>
              <w:rPr>
                <w:rStyle w:val="ac"/>
                <w:rFonts w:ascii="仿宋" w:eastAsia="仿宋" w:hAnsi="仿宋" w:hint="eastAsia"/>
                <w:lang w:bidi="en-US"/>
              </w:rPr>
              <w:t>五、主要经验及做法、存在的问题及原因分析</w:t>
            </w:r>
            <w:r>
              <w:tab/>
            </w:r>
            <w:r>
              <w:fldChar w:fldCharType="begin"/>
            </w:r>
            <w:r>
              <w:instrText xml:space="preserve"> PAGEREF _Toc165277256 \h </w:instrText>
            </w:r>
            <w:r>
              <w:fldChar w:fldCharType="separate"/>
            </w:r>
            <w:r>
              <w:t>20</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57" w:history="1">
            <w:r>
              <w:rPr>
                <w:rStyle w:val="ac"/>
                <w:rFonts w:ascii="仿宋" w:eastAsia="仿宋" w:hAnsi="仿宋" w:hint="eastAsia"/>
                <w:lang w:bidi="en-US"/>
              </w:rPr>
              <w:t>（一）主要经验及做法</w:t>
            </w:r>
            <w:r>
              <w:tab/>
            </w:r>
            <w:r>
              <w:fldChar w:fldCharType="begin"/>
            </w:r>
            <w:r>
              <w:instrText xml:space="preserve"> PAGEREF _Toc165277257 \h </w:instrText>
            </w:r>
            <w:r>
              <w:fldChar w:fldCharType="separate"/>
            </w:r>
            <w:r>
              <w:t>20</w:t>
            </w:r>
            <w:r>
              <w:fldChar w:fldCharType="end"/>
            </w:r>
          </w:hyperlink>
        </w:p>
        <w:p w:rsidR="000F66EE" w:rsidRDefault="004B5130">
          <w:pPr>
            <w:pStyle w:val="21"/>
            <w:tabs>
              <w:tab w:val="right" w:leader="dot" w:pos="8296"/>
            </w:tabs>
            <w:ind w:left="560" w:firstLine="560"/>
            <w:rPr>
              <w:rFonts w:asciiTheme="minorHAnsi" w:eastAsiaTheme="minorEastAsia" w:hAnsiTheme="minorHAnsi" w:cstheme="minorBidi"/>
              <w:sz w:val="21"/>
            </w:rPr>
          </w:pPr>
          <w:hyperlink w:anchor="_Toc165277258" w:history="1">
            <w:r>
              <w:rPr>
                <w:rStyle w:val="ac"/>
                <w:rFonts w:ascii="仿宋" w:eastAsia="仿宋" w:hAnsi="仿宋" w:hint="eastAsia"/>
                <w:lang w:bidi="en-US"/>
              </w:rPr>
              <w:t>（二）存在的问题及原因分析</w:t>
            </w:r>
            <w:r>
              <w:tab/>
            </w:r>
            <w:r>
              <w:fldChar w:fldCharType="begin"/>
            </w:r>
            <w:r>
              <w:instrText xml:space="preserve"> PAGEREF _Toc165277258 \h </w:instrText>
            </w:r>
            <w:r>
              <w:fldChar w:fldCharType="separate"/>
            </w:r>
            <w:r>
              <w:t>20</w:t>
            </w:r>
            <w:r>
              <w:fldChar w:fldCharType="end"/>
            </w:r>
          </w:hyperlink>
        </w:p>
        <w:p w:rsidR="000F66EE" w:rsidRDefault="004B5130">
          <w:pPr>
            <w:pStyle w:val="10"/>
            <w:tabs>
              <w:tab w:val="right" w:leader="dot" w:pos="8296"/>
            </w:tabs>
            <w:ind w:firstLine="560"/>
            <w:rPr>
              <w:rFonts w:asciiTheme="minorHAnsi" w:eastAsiaTheme="minorEastAsia" w:hAnsiTheme="minorHAnsi" w:cstheme="minorBidi"/>
              <w:sz w:val="21"/>
            </w:rPr>
          </w:pPr>
          <w:hyperlink w:anchor="_Toc165277259" w:history="1">
            <w:r>
              <w:rPr>
                <w:rStyle w:val="ac"/>
                <w:rFonts w:ascii="仿宋" w:eastAsia="仿宋" w:hAnsi="仿宋" w:hint="eastAsia"/>
                <w:lang w:bidi="en-US"/>
              </w:rPr>
              <w:t>六、有关建议</w:t>
            </w:r>
            <w:r>
              <w:tab/>
            </w:r>
            <w:r>
              <w:fldChar w:fldCharType="begin"/>
            </w:r>
            <w:r>
              <w:instrText xml:space="preserve"> PAGEREF _Toc165277259 \h </w:instrText>
            </w:r>
            <w:r>
              <w:fldChar w:fldCharType="separate"/>
            </w:r>
            <w:r>
              <w:t>21</w:t>
            </w:r>
            <w:r>
              <w:fldChar w:fldCharType="end"/>
            </w:r>
          </w:hyperlink>
        </w:p>
        <w:p w:rsidR="000F66EE" w:rsidRDefault="004B5130">
          <w:pPr>
            <w:pStyle w:val="10"/>
            <w:tabs>
              <w:tab w:val="right" w:leader="dot" w:pos="8296"/>
            </w:tabs>
            <w:ind w:firstLine="560"/>
            <w:rPr>
              <w:rFonts w:asciiTheme="minorHAnsi" w:eastAsiaTheme="minorEastAsia" w:hAnsiTheme="minorHAnsi" w:cstheme="minorBidi"/>
              <w:sz w:val="21"/>
            </w:rPr>
          </w:pPr>
          <w:hyperlink w:anchor="_Toc165277260" w:history="1">
            <w:r>
              <w:rPr>
                <w:rStyle w:val="ac"/>
                <w:rFonts w:ascii="仿宋" w:eastAsia="仿宋" w:hAnsi="仿宋" w:hint="eastAsia"/>
                <w:lang w:bidi="en-US"/>
              </w:rPr>
              <w:t>七、其他需要说明的问题</w:t>
            </w:r>
            <w:r>
              <w:tab/>
            </w:r>
            <w:r>
              <w:fldChar w:fldCharType="begin"/>
            </w:r>
            <w:r>
              <w:instrText xml:space="preserve"> PAGEREF _Toc165277260 \h </w:instrText>
            </w:r>
            <w:r>
              <w:fldChar w:fldCharType="separate"/>
            </w:r>
            <w:r>
              <w:t>21</w:t>
            </w:r>
            <w:r>
              <w:fldChar w:fldCharType="end"/>
            </w:r>
          </w:hyperlink>
        </w:p>
        <w:p w:rsidR="000F66EE" w:rsidRDefault="004B5130">
          <w:pPr>
            <w:ind w:firstLine="562"/>
          </w:pPr>
          <w:r>
            <w:rPr>
              <w:b/>
              <w:bCs/>
              <w:lang w:val="zh-CN"/>
            </w:rPr>
            <w:fldChar w:fldCharType="end"/>
          </w:r>
        </w:p>
      </w:sdtContent>
    </w:sdt>
    <w:p w:rsidR="000F66EE" w:rsidRDefault="000F66EE">
      <w:pPr>
        <w:ind w:firstLineChars="187" w:firstLine="598"/>
        <w:rPr>
          <w:rFonts w:ascii="仿宋_GB2312" w:hAnsi="Times New Roman" w:cs="Times New Roman"/>
          <w:sz w:val="32"/>
          <w:szCs w:val="32"/>
          <w:lang w:bidi="en-US"/>
        </w:rPr>
        <w:sectPr w:rsidR="000F66E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rsidR="000F66EE" w:rsidRDefault="004B5130">
      <w:pPr>
        <w:pStyle w:val="1"/>
        <w:ind w:firstLineChars="0" w:firstLine="0"/>
        <w:jc w:val="left"/>
        <w:rPr>
          <w:rFonts w:ascii="仿宋" w:eastAsia="仿宋" w:hAnsi="仿宋"/>
          <w:sz w:val="36"/>
          <w:szCs w:val="36"/>
          <w:lang w:bidi="en-US"/>
        </w:rPr>
      </w:pPr>
      <w:bookmarkStart w:id="0" w:name="_Toc67911601"/>
      <w:bookmarkStart w:id="1" w:name="_Toc165277220"/>
      <w:r>
        <w:rPr>
          <w:rFonts w:ascii="仿宋" w:eastAsia="仿宋" w:hAnsi="仿宋" w:hint="eastAsia"/>
          <w:sz w:val="36"/>
          <w:szCs w:val="36"/>
          <w:lang w:bidi="en-US"/>
        </w:rPr>
        <w:lastRenderedPageBreak/>
        <w:t>一、基本情况</w:t>
      </w:r>
      <w:bookmarkEnd w:id="0"/>
      <w:bookmarkEnd w:id="1"/>
    </w:p>
    <w:p w:rsidR="000F66EE" w:rsidRDefault="004B5130">
      <w:pPr>
        <w:pStyle w:val="20"/>
        <w:ind w:firstLine="643"/>
        <w:rPr>
          <w:rFonts w:ascii="仿宋" w:eastAsia="仿宋" w:hAnsi="仿宋"/>
          <w:lang w:bidi="en-US"/>
        </w:rPr>
      </w:pPr>
      <w:bookmarkStart w:id="2" w:name="_Toc165277221"/>
      <w:bookmarkStart w:id="3" w:name="_Toc67911602"/>
      <w:r>
        <w:rPr>
          <w:rFonts w:ascii="仿宋" w:eastAsia="仿宋" w:hAnsi="仿宋" w:hint="eastAsia"/>
          <w:lang w:bidi="en-US"/>
        </w:rPr>
        <w:t>（一）项目概况：</w:t>
      </w:r>
      <w:bookmarkEnd w:id="2"/>
      <w:bookmarkEnd w:id="3"/>
    </w:p>
    <w:p w:rsidR="000F66EE" w:rsidRDefault="004B5130">
      <w:pPr>
        <w:pStyle w:val="3"/>
        <w:ind w:firstLine="643"/>
      </w:pPr>
      <w:bookmarkStart w:id="4" w:name="_Toc165277222"/>
      <w:r>
        <w:rPr>
          <w:rFonts w:hint="eastAsia"/>
        </w:rPr>
        <w:t>1</w:t>
      </w:r>
      <w:r>
        <w:rPr>
          <w:rFonts w:hint="eastAsia"/>
        </w:rPr>
        <w:t>．项目背景、主要内容及实施情况</w:t>
      </w:r>
      <w:bookmarkEnd w:id="4"/>
    </w:p>
    <w:p w:rsidR="000F66EE" w:rsidRDefault="004B5130">
      <w:pPr>
        <w:spacing w:line="360" w:lineRule="auto"/>
        <w:ind w:firstLine="560"/>
        <w:rPr>
          <w:rFonts w:ascii="仿宋_GB2312"/>
        </w:rPr>
      </w:pPr>
      <w:r>
        <w:rPr>
          <w:rFonts w:ascii="仿宋_GB2312" w:hint="eastAsia"/>
        </w:rPr>
        <w:t>该项目实施背景：乌鲁木齐广播电视公共服务管理中心核心职能是承担广播电视覆盖、维护、保障工作，承担广播电视技术规范的制定、方案审核及工程建设等工作，承担应急广播体系的建设及运行保障工作。主要职能有：（一）对广播电视“村村通”“户户通”信号传输铁塔进行维护。（二）组织开展农牧区广播电视技术人员培训工作，为农牧区居民收听收看电视提供有力保障。（三）做好应急广播体系的建设及运行保障。2023年至2024年期间，乌鲁木齐市广播电视局建设了地面数字25频道单频网及补点工程，保障了乌鲁木齐市边远农牧民能收听收看本市电视节目。目前，25频道主备发射机及补点设施设备均已到报废年限。</w:t>
      </w:r>
    </w:p>
    <w:p w:rsidR="000F66EE" w:rsidRDefault="004B5130">
      <w:pPr>
        <w:spacing w:line="360" w:lineRule="auto"/>
        <w:ind w:firstLine="560"/>
        <w:rPr>
          <w:rFonts w:ascii="仿宋_GB2312"/>
        </w:rPr>
      </w:pPr>
      <w:r>
        <w:rPr>
          <w:rFonts w:ascii="仿宋_GB2312" w:hint="eastAsia"/>
        </w:rPr>
        <w:t>为确保安全播出，并解决5G与达坂城区、乌鲁木齐县地面数字25频道单频网传输互相干扰问题，优化25频道传输链路，提升即将跟换的新25频道单频网在乌鲁木齐市边远农牧地区覆盖质效，2023年乌鲁木齐市广播电视局通过争取中央专项资金，在市委市政府的大力支持下，对25频道在红山路电视台和达坂城区的主备发射机及补点设施设备进行更换。</w:t>
      </w:r>
    </w:p>
    <w:p w:rsidR="000F66EE" w:rsidRDefault="004B5130">
      <w:pPr>
        <w:spacing w:line="360" w:lineRule="auto"/>
        <w:ind w:firstLine="560"/>
        <w:rPr>
          <w:rFonts w:ascii="仿宋_GB2312"/>
        </w:rPr>
      </w:pPr>
      <w:r>
        <w:rPr>
          <w:rFonts w:ascii="仿宋_GB2312"/>
        </w:rPr>
        <w:t>项目</w:t>
      </w:r>
      <w:r>
        <w:rPr>
          <w:rFonts w:ascii="仿宋_GB2312" w:hint="eastAsia"/>
        </w:rPr>
        <w:t>2</w:t>
      </w:r>
      <w:r>
        <w:rPr>
          <w:rFonts w:ascii="仿宋_GB2312"/>
        </w:rPr>
        <w:t>023年的主要实施内容：</w:t>
      </w:r>
      <w:r>
        <w:rPr>
          <w:rFonts w:ascii="仿宋_GB2312" w:hint="eastAsia"/>
        </w:rPr>
        <w:t>①需对主发射站和达坂城发射站的4台发射机进行更换</w:t>
      </w:r>
      <w:r>
        <w:rPr>
          <w:rFonts w:ascii="仿宋_GB2312"/>
        </w:rPr>
        <w:t>;</w:t>
      </w:r>
      <w:r>
        <w:rPr>
          <w:rFonts w:ascii="仿宋_GB2312" w:hint="eastAsia"/>
        </w:rPr>
        <w:t>②对乌鲁木齐县、米东区、达坂城区7个补点接收发射设备进行更换</w:t>
      </w:r>
      <w:r>
        <w:rPr>
          <w:rFonts w:ascii="仿宋_GB2312"/>
        </w:rPr>
        <w:t>;</w:t>
      </w:r>
      <w:r>
        <w:rPr>
          <w:rFonts w:ascii="仿宋_GB2312" w:hint="eastAsia"/>
        </w:rPr>
        <w:t>③购买相关设备备件</w:t>
      </w:r>
    </w:p>
    <w:p w:rsidR="000F66EE" w:rsidRDefault="004B5130">
      <w:pPr>
        <w:spacing w:line="360" w:lineRule="auto"/>
        <w:ind w:firstLine="560"/>
        <w:rPr>
          <w:rFonts w:ascii="仿宋_GB2312"/>
        </w:rPr>
      </w:pPr>
      <w:r>
        <w:rPr>
          <w:rFonts w:ascii="仿宋_GB2312" w:hint="eastAsia"/>
        </w:rPr>
        <w:t>2</w:t>
      </w:r>
      <w:r>
        <w:rPr>
          <w:rFonts w:ascii="仿宋_GB2312"/>
        </w:rPr>
        <w:t>023年当年完成情况。实际完成情况为：</w:t>
      </w:r>
      <w:r>
        <w:rPr>
          <w:rFonts w:ascii="仿宋_GB2312" w:hint="eastAsia"/>
        </w:rPr>
        <w:t>①对主发射站的4台发射机进行了更换</w:t>
      </w:r>
      <w:r>
        <w:rPr>
          <w:rFonts w:ascii="仿宋_GB2312"/>
        </w:rPr>
        <w:t>;</w:t>
      </w:r>
      <w:r>
        <w:rPr>
          <w:rFonts w:ascii="仿宋_GB2312" w:hint="eastAsia"/>
        </w:rPr>
        <w:t>②购买了运行体系所需的相关设备备件。项目的实施为推进基本公共服务标准化、均等化建设，有效保障了城乡居民听好广播、看好电视，共享文化惠民成果奠定了坚实基础，基本满足群众对文化生活的实际需求。</w:t>
      </w:r>
    </w:p>
    <w:p w:rsidR="000F66EE" w:rsidRDefault="004B5130">
      <w:pPr>
        <w:pStyle w:val="3"/>
        <w:ind w:firstLine="643"/>
      </w:pPr>
      <w:bookmarkStart w:id="5" w:name="_Toc165277223"/>
      <w:r>
        <w:rPr>
          <w:rFonts w:hint="eastAsia"/>
        </w:rPr>
        <w:t>2</w:t>
      </w:r>
      <w:r>
        <w:t>.</w:t>
      </w:r>
      <w:r>
        <w:t>资金投入和使用情况</w:t>
      </w:r>
      <w:bookmarkEnd w:id="5"/>
    </w:p>
    <w:p w:rsidR="000F66EE" w:rsidRDefault="004B5130">
      <w:pPr>
        <w:spacing w:line="360" w:lineRule="auto"/>
        <w:ind w:firstLine="560"/>
        <w:rPr>
          <w:rFonts w:ascii="仿宋_GB2312"/>
        </w:rPr>
      </w:pPr>
      <w:r>
        <w:rPr>
          <w:rFonts w:ascii="仿宋_GB2312" w:hint="eastAsia"/>
        </w:rPr>
        <w:t>该项目资金投入情况：经乌财科教[2023]38号文件批准，项目系</w:t>
      </w:r>
      <w:r>
        <w:rPr>
          <w:rFonts w:ascii="仿宋_GB2312"/>
        </w:rPr>
        <w:t>2023</w:t>
      </w:r>
      <w:r>
        <w:rPr>
          <w:rFonts w:ascii="仿宋_GB2312" w:hint="eastAsia"/>
        </w:rPr>
        <w:t>年中央资金，共安排预算119万元，于202</w:t>
      </w:r>
      <w:r>
        <w:rPr>
          <w:rFonts w:ascii="仿宋_GB2312"/>
        </w:rPr>
        <w:t>3</w:t>
      </w:r>
      <w:r>
        <w:rPr>
          <w:rFonts w:ascii="仿宋_GB2312" w:hint="eastAsia"/>
        </w:rPr>
        <w:t>年年中追加部分预算批复项目。</w:t>
      </w:r>
    </w:p>
    <w:p w:rsidR="000F66EE" w:rsidRDefault="004B5130">
      <w:pPr>
        <w:spacing w:line="360" w:lineRule="auto"/>
        <w:ind w:firstLine="560"/>
        <w:rPr>
          <w:rFonts w:ascii="仿宋_GB2312"/>
        </w:rPr>
      </w:pPr>
      <w:r>
        <w:rPr>
          <w:rFonts w:ascii="仿宋_GB2312" w:hint="eastAsia"/>
        </w:rPr>
        <w:t>该项目资金使用情况：总预算119万元，实际执行共计112.96万元。预算执行率94.72%。</w:t>
      </w:r>
    </w:p>
    <w:p w:rsidR="000F66EE" w:rsidRDefault="004B5130">
      <w:pPr>
        <w:pStyle w:val="20"/>
        <w:ind w:firstLine="643"/>
        <w:rPr>
          <w:rFonts w:ascii="仿宋" w:eastAsia="仿宋" w:hAnsi="仿宋"/>
          <w:lang w:bidi="en-US"/>
        </w:rPr>
      </w:pPr>
      <w:bookmarkStart w:id="6" w:name="_Toc67911603"/>
      <w:bookmarkStart w:id="7" w:name="_Toc165277224"/>
      <w:r>
        <w:rPr>
          <w:rFonts w:ascii="仿宋" w:eastAsia="仿宋" w:hAnsi="仿宋" w:hint="eastAsia"/>
          <w:lang w:bidi="en-US"/>
        </w:rPr>
        <w:t>（二）项目绩效目标：</w:t>
      </w:r>
      <w:bookmarkEnd w:id="6"/>
      <w:bookmarkEnd w:id="7"/>
    </w:p>
    <w:p w:rsidR="000F66EE" w:rsidRDefault="004B5130">
      <w:pPr>
        <w:spacing w:line="360" w:lineRule="auto"/>
        <w:ind w:firstLine="560"/>
        <w:rPr>
          <w:rFonts w:ascii="仿宋_GB2312" w:hAnsi="仿宋"/>
          <w:szCs w:val="28"/>
        </w:rPr>
      </w:pPr>
      <w:r>
        <w:rPr>
          <w:rFonts w:ascii="仿宋_GB2312" w:hAnsi="仿宋" w:hint="eastAsia"/>
          <w:szCs w:val="28"/>
        </w:rPr>
        <w:t>本项目依据《中共中央 国务院关于全面实施预算绩效管理的意见》（中发〔2018〕</w:t>
      </w:r>
      <w:r>
        <w:rPr>
          <w:rFonts w:ascii="仿宋_GB2312" w:hAnsi="仿宋"/>
          <w:szCs w:val="28"/>
        </w:rPr>
        <w:t>34</w:t>
      </w:r>
      <w:r>
        <w:rPr>
          <w:rFonts w:ascii="仿宋_GB2312" w:hAnsi="仿宋" w:hint="eastAsia"/>
          <w:szCs w:val="28"/>
        </w:rPr>
        <w:t>号）、《关于印发&lt;乌鲁木齐市本级部门预算绩效目标管理暂行办法</w:t>
      </w:r>
      <w:r>
        <w:rPr>
          <w:rFonts w:ascii="仿宋_GB2312" w:hAnsi="仿宋"/>
          <w:szCs w:val="28"/>
        </w:rPr>
        <w:t>&gt;</w:t>
      </w:r>
      <w:r>
        <w:rPr>
          <w:rFonts w:ascii="仿宋_GB2312" w:hAnsi="仿宋" w:hint="eastAsia"/>
          <w:szCs w:val="28"/>
        </w:rPr>
        <w:t>的通知》（乌财预</w:t>
      </w:r>
      <w:bookmarkStart w:id="8" w:name="_Hlk67566397"/>
      <w:r>
        <w:rPr>
          <w:rFonts w:ascii="仿宋_GB2312" w:hAnsi="仿宋" w:hint="eastAsia"/>
          <w:szCs w:val="28"/>
        </w:rPr>
        <w:t>〔2018〕</w:t>
      </w:r>
      <w:r>
        <w:rPr>
          <w:rFonts w:ascii="仿宋_GB2312" w:hAnsi="仿宋"/>
          <w:szCs w:val="28"/>
        </w:rPr>
        <w:t>5</w:t>
      </w:r>
      <w:r>
        <w:rPr>
          <w:rFonts w:ascii="仿宋_GB2312" w:hAnsi="仿宋" w:hint="eastAsia"/>
          <w:szCs w:val="28"/>
        </w:rPr>
        <w:t>6号</w:t>
      </w:r>
      <w:bookmarkEnd w:id="8"/>
      <w:r>
        <w:rPr>
          <w:rFonts w:ascii="仿宋_GB2312" w:hAnsi="仿宋" w:hint="eastAsia"/>
          <w:szCs w:val="28"/>
        </w:rPr>
        <w:t>）、《关于做好2</w:t>
      </w:r>
      <w:r>
        <w:rPr>
          <w:rFonts w:ascii="仿宋_GB2312" w:hAnsi="仿宋"/>
          <w:szCs w:val="28"/>
        </w:rPr>
        <w:t>019</w:t>
      </w:r>
      <w:r>
        <w:rPr>
          <w:rFonts w:ascii="仿宋_GB2312" w:hAnsi="仿宋" w:hint="eastAsia"/>
          <w:szCs w:val="28"/>
        </w:rPr>
        <w:t>年部门预算项目支出绩效目标管理有关事宜的通知》（乌财预〔20</w:t>
      </w:r>
      <w:r>
        <w:rPr>
          <w:rFonts w:ascii="仿宋_GB2312" w:hAnsi="仿宋"/>
          <w:szCs w:val="28"/>
        </w:rPr>
        <w:t>18</w:t>
      </w:r>
      <w:r>
        <w:rPr>
          <w:rFonts w:ascii="仿宋_GB2312" w:hAnsi="仿宋" w:hint="eastAsia"/>
          <w:szCs w:val="28"/>
        </w:rPr>
        <w:t>〕</w:t>
      </w:r>
      <w:r>
        <w:rPr>
          <w:rFonts w:ascii="仿宋_GB2312" w:hAnsi="仿宋"/>
          <w:szCs w:val="28"/>
        </w:rPr>
        <w:t>76</w:t>
      </w:r>
      <w:r>
        <w:rPr>
          <w:rFonts w:ascii="仿宋_GB2312" w:hAnsi="仿宋" w:hint="eastAsia"/>
          <w:szCs w:val="28"/>
        </w:rPr>
        <w:t>号）和《项目支出绩效评价管理办法》（财预〔20</w:t>
      </w:r>
      <w:r>
        <w:rPr>
          <w:rFonts w:ascii="仿宋_GB2312" w:hAnsi="仿宋"/>
          <w:szCs w:val="28"/>
        </w:rPr>
        <w:t>20</w:t>
      </w:r>
      <w:r>
        <w:rPr>
          <w:rFonts w:ascii="仿宋_GB2312" w:hAnsi="仿宋" w:hint="eastAsia"/>
          <w:szCs w:val="28"/>
        </w:rPr>
        <w:t>〕</w:t>
      </w:r>
      <w:r>
        <w:rPr>
          <w:rFonts w:ascii="仿宋_GB2312" w:hAnsi="仿宋"/>
          <w:szCs w:val="28"/>
        </w:rPr>
        <w:t>10</w:t>
      </w:r>
      <w:r>
        <w:rPr>
          <w:rFonts w:ascii="仿宋_GB2312" w:hAnsi="仿宋" w:hint="eastAsia"/>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rsidR="000F66EE" w:rsidRDefault="004B5130">
      <w:pPr>
        <w:spacing w:line="360" w:lineRule="auto"/>
        <w:ind w:firstLine="560"/>
        <w:rPr>
          <w:rFonts w:ascii="仿宋_GB2312" w:hAnsi="仿宋"/>
          <w:szCs w:val="28"/>
        </w:rPr>
      </w:pPr>
      <w:r>
        <w:rPr>
          <w:rFonts w:ascii="仿宋_GB2312" w:hAnsi="仿宋" w:hint="eastAsia"/>
          <w:szCs w:val="28"/>
        </w:rPr>
        <w:t>该项目为</w:t>
      </w:r>
      <w:r>
        <w:rPr>
          <w:rFonts w:ascii="仿宋_GB2312" w:hAnsi="仿宋"/>
          <w:szCs w:val="28"/>
        </w:rPr>
        <w:t>当年一次性项目。</w:t>
      </w:r>
    </w:p>
    <w:p w:rsidR="000F66EE" w:rsidRDefault="004B5130">
      <w:pPr>
        <w:spacing w:line="360" w:lineRule="auto"/>
        <w:ind w:firstLine="560"/>
        <w:rPr>
          <w:rFonts w:ascii="仿宋_GB2312" w:hAnsi="仿宋"/>
          <w:szCs w:val="28"/>
        </w:rPr>
      </w:pPr>
      <w:r>
        <w:rPr>
          <w:rFonts w:ascii="仿宋_GB2312" w:hAnsi="仿宋" w:hint="eastAsia"/>
          <w:szCs w:val="28"/>
        </w:rPr>
        <w:t>该项目总体绩效目标：</w:t>
      </w:r>
      <w:r>
        <w:rPr>
          <w:rFonts w:ascii="仿宋_GB2312" w:hint="eastAsia"/>
        </w:rPr>
        <w:t>①对主发射站的4台发射机进行了更换</w:t>
      </w:r>
      <w:r>
        <w:rPr>
          <w:rFonts w:ascii="仿宋_GB2312"/>
        </w:rPr>
        <w:t>;</w:t>
      </w:r>
      <w:r>
        <w:rPr>
          <w:rFonts w:ascii="仿宋_GB2312" w:hint="eastAsia"/>
        </w:rPr>
        <w:t>②购买了运行体系所需的相关设备备件。项目的实施为推进基本公共服务标准化、均等化建设，有效保障了城乡居民听好广播、看好电视，共享文化惠民成果奠定了坚实基础，基本满足群众对文化生活的实际需求。</w:t>
      </w:r>
    </w:p>
    <w:p w:rsidR="000F66EE" w:rsidRDefault="004B5130">
      <w:pPr>
        <w:pStyle w:val="1"/>
        <w:ind w:firstLineChars="0" w:firstLine="0"/>
        <w:jc w:val="left"/>
        <w:rPr>
          <w:rFonts w:ascii="仿宋" w:eastAsia="仿宋" w:hAnsi="仿宋"/>
          <w:sz w:val="36"/>
          <w:szCs w:val="36"/>
          <w:lang w:bidi="en-US"/>
        </w:rPr>
      </w:pPr>
      <w:bookmarkStart w:id="9" w:name="_Toc67911604"/>
      <w:bookmarkStart w:id="10" w:name="_Toc165277225"/>
      <w:r>
        <w:rPr>
          <w:rFonts w:ascii="仿宋" w:eastAsia="仿宋" w:hAnsi="仿宋" w:hint="eastAsia"/>
          <w:sz w:val="36"/>
          <w:szCs w:val="36"/>
          <w:lang w:bidi="en-US"/>
        </w:rPr>
        <w:t>二、绩效评价工作开展情况</w:t>
      </w:r>
      <w:bookmarkEnd w:id="9"/>
      <w:bookmarkEnd w:id="10"/>
    </w:p>
    <w:p w:rsidR="000F66EE" w:rsidRDefault="004B5130">
      <w:pPr>
        <w:pStyle w:val="20"/>
        <w:ind w:firstLine="643"/>
        <w:rPr>
          <w:rFonts w:ascii="仿宋" w:eastAsia="仿宋" w:hAnsi="仿宋"/>
          <w:lang w:bidi="en-US"/>
        </w:rPr>
      </w:pPr>
      <w:bookmarkStart w:id="11" w:name="_Toc67911605"/>
      <w:bookmarkStart w:id="12" w:name="_Toc165277226"/>
      <w:r>
        <w:rPr>
          <w:rFonts w:ascii="仿宋" w:eastAsia="仿宋" w:hAnsi="仿宋" w:hint="eastAsia"/>
          <w:lang w:bidi="en-US"/>
        </w:rPr>
        <w:t>（一）绩效评价目的、对象和范围</w:t>
      </w:r>
      <w:bookmarkEnd w:id="11"/>
      <w:bookmarkEnd w:id="12"/>
    </w:p>
    <w:p w:rsidR="000F66EE" w:rsidRDefault="004B5130">
      <w:pPr>
        <w:pStyle w:val="3"/>
        <w:ind w:firstLine="643"/>
      </w:pPr>
      <w:bookmarkStart w:id="13" w:name="_Toc165277227"/>
      <w:r w:rsidRPr="00C043FC">
        <w:rPr>
          <w:rFonts w:hint="eastAsia"/>
        </w:rPr>
        <w:t>1</w:t>
      </w:r>
      <w:r w:rsidRPr="00C043FC">
        <w:t>.</w:t>
      </w:r>
      <w:r w:rsidRPr="00C043FC">
        <w:t>绩效评价完整性</w:t>
      </w:r>
      <w:bookmarkEnd w:id="13"/>
    </w:p>
    <w:p w:rsidR="000F66EE" w:rsidRPr="00110D4C" w:rsidRDefault="00110D4C" w:rsidP="00110D4C">
      <w:pPr>
        <w:spacing w:line="360" w:lineRule="auto"/>
        <w:ind w:firstLine="560"/>
        <w:rPr>
          <w:rFonts w:ascii="仿宋_GB2312"/>
        </w:rPr>
      </w:pPr>
      <w:r>
        <w:rPr>
          <w:rFonts w:ascii="仿宋_GB2312" w:hAnsi="仿宋" w:hint="eastAsia"/>
          <w:szCs w:val="28"/>
        </w:rPr>
        <w:t>项目目标：</w:t>
      </w:r>
      <w:r>
        <w:rPr>
          <w:rFonts w:ascii="仿宋_GB2312" w:hint="eastAsia"/>
        </w:rPr>
        <w:t>①需对主发射站和达坂城发射站的4台发射机进行更换</w:t>
      </w:r>
      <w:r>
        <w:rPr>
          <w:rFonts w:ascii="仿宋_GB2312"/>
        </w:rPr>
        <w:t>;</w:t>
      </w:r>
      <w:r>
        <w:rPr>
          <w:rFonts w:ascii="仿宋_GB2312" w:hint="eastAsia"/>
        </w:rPr>
        <w:t>②对乌鲁木齐县、米东区、达坂城区7个补点接收发射设备进行更换</w:t>
      </w:r>
      <w:r>
        <w:rPr>
          <w:rFonts w:ascii="仿宋_GB2312"/>
        </w:rPr>
        <w:t>;</w:t>
      </w:r>
      <w:r>
        <w:rPr>
          <w:rFonts w:ascii="仿宋_GB2312" w:hint="eastAsia"/>
        </w:rPr>
        <w:t>③购买相关设备备件</w:t>
      </w:r>
      <w:r>
        <w:rPr>
          <w:rFonts w:ascii="仿宋_GB2312"/>
        </w:rPr>
        <w:t>。</w:t>
      </w:r>
      <w:r>
        <w:rPr>
          <w:rFonts w:ascii="仿宋_GB2312" w:hAnsi="仿宋" w:hint="eastAsia"/>
          <w:szCs w:val="28"/>
        </w:rPr>
        <w:t>该项目设立1</w:t>
      </w:r>
      <w:r>
        <w:rPr>
          <w:rFonts w:ascii="仿宋_GB2312" w:hAnsi="仿宋"/>
          <w:szCs w:val="28"/>
        </w:rPr>
        <w:t>1个二级指标，</w:t>
      </w:r>
      <w:r>
        <w:rPr>
          <w:rFonts w:ascii="仿宋_GB2312" w:hAnsi="仿宋" w:hint="eastAsia"/>
          <w:szCs w:val="28"/>
        </w:rPr>
        <w:t>1</w:t>
      </w:r>
      <w:r>
        <w:rPr>
          <w:rFonts w:ascii="仿宋_GB2312" w:hAnsi="仿宋"/>
          <w:szCs w:val="28"/>
        </w:rPr>
        <w:t>9个三级指标，能够完全</w:t>
      </w:r>
      <w:r w:rsidR="004B5130">
        <w:rPr>
          <w:rFonts w:ascii="仿宋_GB2312" w:hAnsi="仿宋" w:hint="eastAsia"/>
          <w:szCs w:val="28"/>
        </w:rPr>
        <w:t>通过绩效评价指标体系完整地体现。</w:t>
      </w:r>
    </w:p>
    <w:p w:rsidR="00AB460C" w:rsidRDefault="00AB460C">
      <w:pPr>
        <w:spacing w:line="360" w:lineRule="auto"/>
        <w:ind w:firstLine="560"/>
        <w:rPr>
          <w:rFonts w:ascii="仿宋_GB2312" w:hAnsi="仿宋"/>
          <w:szCs w:val="28"/>
        </w:rPr>
      </w:pPr>
      <w:r>
        <w:rPr>
          <w:rFonts w:ascii="仿宋_GB2312" w:hAnsi="仿宋"/>
          <w:szCs w:val="28"/>
        </w:rPr>
        <w:t>项目计划</w:t>
      </w:r>
      <w:r>
        <w:rPr>
          <w:rFonts w:ascii="仿宋_GB2312" w:hint="eastAsia"/>
        </w:rPr>
        <w:t>对25频道在红山路电视台和达坂城区的主备发射机及补点设施设备进行更换</w:t>
      </w:r>
      <w:r>
        <w:rPr>
          <w:rFonts w:ascii="仿宋_GB2312" w:hint="eastAsia"/>
        </w:rPr>
        <w:t>，</w:t>
      </w:r>
      <w:r>
        <w:rPr>
          <w:rFonts w:ascii="仿宋_GB2312" w:hint="eastAsia"/>
        </w:rPr>
        <w:t>对主发射站和达坂城发射站的4台发射机进行更换</w:t>
      </w:r>
      <w:r>
        <w:rPr>
          <w:rFonts w:ascii="仿宋_GB2312" w:hint="eastAsia"/>
        </w:rPr>
        <w:t>，同时</w:t>
      </w:r>
      <w:r>
        <w:rPr>
          <w:rFonts w:ascii="仿宋_GB2312" w:hint="eastAsia"/>
        </w:rPr>
        <w:t>对乌鲁木齐县、米东区、达坂城区7个补点接收发射设备进行更换</w:t>
      </w:r>
      <w:r>
        <w:rPr>
          <w:rFonts w:ascii="仿宋_GB2312" w:hint="eastAsia"/>
        </w:rPr>
        <w:t>，同时购买相关设备备件</w:t>
      </w:r>
      <w:r>
        <w:rPr>
          <w:rFonts w:ascii="仿宋_GB2312" w:hint="eastAsia"/>
        </w:rPr>
        <w:t>。</w:t>
      </w:r>
      <w:r>
        <w:rPr>
          <w:rFonts w:ascii="仿宋_GB2312" w:hint="eastAsia"/>
        </w:rPr>
        <w:t>在项目实施过程中因技术方案要求问题，为保障乌鲁木齐县和达坂主城区节目覆盖及信号的安全播出，我单位</w:t>
      </w:r>
      <w:r>
        <w:rPr>
          <w:rFonts w:ascii="仿宋_GB2312" w:hint="eastAsia"/>
        </w:rPr>
        <w:t>对主发射站的4台发射机进行了更换</w:t>
      </w:r>
      <w:r>
        <w:rPr>
          <w:rFonts w:ascii="仿宋_GB2312"/>
        </w:rPr>
        <w:t>并</w:t>
      </w:r>
      <w:r>
        <w:rPr>
          <w:rFonts w:ascii="仿宋_GB2312" w:hint="eastAsia"/>
        </w:rPr>
        <w:t>购买了运行体系所需的相关设备备件。</w:t>
      </w:r>
      <w:r>
        <w:rPr>
          <w:rFonts w:ascii="仿宋_GB2312" w:hAnsi="仿宋"/>
          <w:szCs w:val="28"/>
        </w:rPr>
        <w:t>项目预算资金</w:t>
      </w:r>
      <w:r>
        <w:rPr>
          <w:rFonts w:ascii="仿宋_GB2312" w:hAnsi="仿宋" w:hint="eastAsia"/>
          <w:szCs w:val="28"/>
        </w:rPr>
        <w:t>1</w:t>
      </w:r>
      <w:r>
        <w:rPr>
          <w:rFonts w:ascii="仿宋_GB2312" w:hAnsi="仿宋"/>
          <w:szCs w:val="28"/>
        </w:rPr>
        <w:t>19万元，执行</w:t>
      </w:r>
      <w:r>
        <w:rPr>
          <w:rFonts w:ascii="仿宋_GB2312" w:hAnsi="仿宋" w:hint="eastAsia"/>
          <w:szCs w:val="28"/>
        </w:rPr>
        <w:t>1</w:t>
      </w:r>
      <w:r>
        <w:rPr>
          <w:rFonts w:ascii="仿宋_GB2312" w:hAnsi="仿宋"/>
          <w:szCs w:val="28"/>
        </w:rPr>
        <w:t>12.96万元，预算资金能够完全涵盖项目金额。</w:t>
      </w:r>
    </w:p>
    <w:p w:rsidR="000F66EE" w:rsidRPr="00AB460C" w:rsidRDefault="00AB460C" w:rsidP="00AB460C">
      <w:pPr>
        <w:pStyle w:val="20"/>
        <w:ind w:firstLine="560"/>
        <w:rPr>
          <w:rFonts w:ascii="仿宋_GB2312" w:eastAsia="仿宋_GB2312" w:hAnsi="仿宋" w:cs="黑体"/>
          <w:b w:val="0"/>
          <w:bCs w:val="0"/>
          <w:sz w:val="28"/>
          <w:szCs w:val="28"/>
        </w:rPr>
      </w:pPr>
      <w:r w:rsidRPr="00AB460C">
        <w:rPr>
          <w:rFonts w:ascii="仿宋_GB2312" w:eastAsia="仿宋_GB2312" w:hAnsi="仿宋" w:cs="黑体"/>
          <w:b w:val="0"/>
          <w:bCs w:val="0"/>
          <w:sz w:val="28"/>
          <w:szCs w:val="28"/>
        </w:rPr>
        <w:t>预算金额来源于</w:t>
      </w:r>
      <w:r w:rsidRPr="00AB460C">
        <w:rPr>
          <w:rFonts w:ascii="仿宋_GB2312" w:eastAsia="仿宋_GB2312" w:hAnsi="仿宋" w:cs="黑体" w:hint="eastAsia"/>
          <w:b w:val="0"/>
          <w:bCs w:val="0"/>
          <w:sz w:val="28"/>
          <w:szCs w:val="28"/>
        </w:rPr>
        <w:t>《乌</w:t>
      </w:r>
      <w:r w:rsidRPr="00630C31">
        <w:rPr>
          <w:rFonts w:ascii="仿宋_GB2312" w:eastAsia="仿宋_GB2312" w:hAnsi="Calibri" w:cs="黑体" w:hint="eastAsia"/>
          <w:b w:val="0"/>
          <w:bCs w:val="0"/>
          <w:sz w:val="28"/>
          <w:szCs w:val="22"/>
        </w:rPr>
        <w:t>财科教[2023]38号 关于下达2023年中央补助地方公共文化服务体系建设补助资金预算（重点项目、一般项目市本级部分）的通知》</w:t>
      </w:r>
      <w:r>
        <w:rPr>
          <w:rFonts w:ascii="仿宋_GB2312" w:eastAsia="仿宋_GB2312" w:hAnsi="Calibri" w:cs="黑体" w:hint="eastAsia"/>
          <w:b w:val="0"/>
          <w:bCs w:val="0"/>
          <w:sz w:val="28"/>
          <w:szCs w:val="22"/>
        </w:rPr>
        <w:t>，项目执行过程中保留了中标通知书、项目合同、验收报告、会计凭证等原始材料</w:t>
      </w:r>
      <w:r w:rsidRPr="00AB460C">
        <w:rPr>
          <w:rFonts w:ascii="仿宋_GB2312" w:eastAsia="仿宋_GB2312" w:hAnsi="仿宋" w:cs="黑体" w:hint="eastAsia"/>
          <w:b w:val="0"/>
          <w:bCs w:val="0"/>
          <w:sz w:val="28"/>
          <w:szCs w:val="28"/>
        </w:rPr>
        <w:t>，</w:t>
      </w:r>
      <w:r w:rsidR="004B5130" w:rsidRPr="00AB460C">
        <w:rPr>
          <w:rFonts w:ascii="仿宋_GB2312" w:eastAsia="仿宋_GB2312" w:hAnsi="仿宋" w:cs="黑体" w:hint="eastAsia"/>
          <w:b w:val="0"/>
          <w:bCs w:val="0"/>
          <w:sz w:val="28"/>
          <w:szCs w:val="28"/>
        </w:rPr>
        <w:t>以确保数据的准确性和完整性。</w:t>
      </w:r>
    </w:p>
    <w:p w:rsidR="000F66EE" w:rsidRDefault="004B5130">
      <w:pPr>
        <w:pStyle w:val="3"/>
        <w:ind w:firstLine="643"/>
      </w:pPr>
      <w:bookmarkStart w:id="14" w:name="_Toc165277228"/>
      <w:r>
        <w:t>2</w:t>
      </w:r>
      <w:r>
        <w:rPr>
          <w:rFonts w:hint="eastAsia"/>
        </w:rPr>
        <w:t>.</w:t>
      </w:r>
      <w:r>
        <w:rPr>
          <w:rFonts w:hint="eastAsia"/>
        </w:rPr>
        <w:t>评价目的</w:t>
      </w:r>
      <w:bookmarkEnd w:id="14"/>
    </w:p>
    <w:p w:rsidR="000F66EE" w:rsidRDefault="004B5130">
      <w:pPr>
        <w:spacing w:line="360" w:lineRule="auto"/>
        <w:ind w:firstLine="560"/>
        <w:rPr>
          <w:rFonts w:ascii="仿宋_GB2312"/>
          <w:b/>
          <w:bCs/>
        </w:rPr>
      </w:pPr>
      <w:r>
        <w:rPr>
          <w:rFonts w:ascii="仿宋_GB2312" w:hint="eastAsia"/>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sidR="00630C31" w:rsidRPr="00630C31">
        <w:rPr>
          <w:rFonts w:ascii="仿宋_GB2312" w:hint="eastAsia"/>
        </w:rPr>
        <w:t>中央补助地方公共文化服务体系建设专项资金市广电局数字发射机及补点配套设备购置</w:t>
      </w:r>
      <w:r>
        <w:rPr>
          <w:rFonts w:ascii="仿宋_GB2312" w:hint="eastAsia"/>
        </w:rPr>
        <w:t>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rsidR="000F66EE" w:rsidRDefault="004B5130">
      <w:pPr>
        <w:pStyle w:val="3"/>
        <w:ind w:firstLine="643"/>
      </w:pPr>
      <w:bookmarkStart w:id="15" w:name="_Toc165277229"/>
      <w:r>
        <w:t>3</w:t>
      </w:r>
      <w:r>
        <w:rPr>
          <w:rFonts w:hint="eastAsia"/>
        </w:rPr>
        <w:t>.</w:t>
      </w:r>
      <w:r>
        <w:rPr>
          <w:rFonts w:hint="eastAsia"/>
        </w:rPr>
        <w:t>评价对象</w:t>
      </w:r>
      <w:bookmarkEnd w:id="15"/>
    </w:p>
    <w:p w:rsidR="000F66EE" w:rsidRDefault="004B5130">
      <w:pPr>
        <w:spacing w:line="360" w:lineRule="auto"/>
        <w:ind w:firstLine="560"/>
        <w:rPr>
          <w:rFonts w:ascii="仿宋_GB2312"/>
        </w:rPr>
      </w:pPr>
      <w:r>
        <w:rPr>
          <w:rFonts w:ascii="仿宋_GB2312" w:hint="eastAsia"/>
        </w:rPr>
        <w:t>（1）绩效评价的对象：</w:t>
      </w:r>
      <w:r w:rsidRPr="00110D4C">
        <w:rPr>
          <w:rFonts w:ascii="仿宋_GB2312" w:hint="eastAsia"/>
        </w:rPr>
        <w:t>中央补助地方公共文化服务体系建设专项资金市广电局数字发射机及补点配套设备购置</w:t>
      </w:r>
    </w:p>
    <w:p w:rsidR="000F66EE" w:rsidRDefault="004B5130">
      <w:pPr>
        <w:pStyle w:val="3"/>
        <w:ind w:firstLine="643"/>
      </w:pPr>
      <w:bookmarkStart w:id="16" w:name="_Toc165277230"/>
      <w:r>
        <w:rPr>
          <w:rFonts w:hint="eastAsia"/>
        </w:rPr>
        <w:t>4</w:t>
      </w:r>
      <w:r>
        <w:t>.</w:t>
      </w:r>
      <w:r>
        <w:rPr>
          <w:rFonts w:hint="eastAsia"/>
        </w:rPr>
        <w:t>绩效评价范围</w:t>
      </w:r>
      <w:bookmarkEnd w:id="16"/>
    </w:p>
    <w:p w:rsidR="000F66EE" w:rsidRDefault="004B5130">
      <w:pPr>
        <w:spacing w:line="360" w:lineRule="auto"/>
        <w:ind w:firstLine="560"/>
        <w:rPr>
          <w:rFonts w:ascii="仿宋_GB2312"/>
        </w:rPr>
      </w:pPr>
      <w:r>
        <w:rPr>
          <w:rFonts w:ascii="仿宋_GB2312"/>
        </w:rPr>
        <w:t>1.</w:t>
      </w:r>
      <w:r>
        <w:rPr>
          <w:rFonts w:ascii="仿宋_GB2312" w:hint="eastAsia"/>
        </w:rPr>
        <w:t>时间范围：2</w:t>
      </w:r>
      <w:r>
        <w:rPr>
          <w:rFonts w:ascii="仿宋_GB2312"/>
        </w:rPr>
        <w:t>023</w:t>
      </w:r>
      <w:r>
        <w:rPr>
          <w:rFonts w:ascii="仿宋_GB2312" w:hint="eastAsia"/>
        </w:rPr>
        <w:t>年1月1日至2</w:t>
      </w:r>
      <w:r>
        <w:rPr>
          <w:rFonts w:ascii="仿宋_GB2312"/>
        </w:rPr>
        <w:t>023</w:t>
      </w:r>
      <w:r>
        <w:rPr>
          <w:rFonts w:ascii="仿宋_GB2312" w:hint="eastAsia"/>
        </w:rPr>
        <w:t>年1</w:t>
      </w:r>
      <w:r>
        <w:rPr>
          <w:rFonts w:ascii="仿宋_GB2312"/>
        </w:rPr>
        <w:t>2</w:t>
      </w:r>
      <w:r>
        <w:rPr>
          <w:rFonts w:ascii="仿宋_GB2312" w:hint="eastAsia"/>
        </w:rPr>
        <w:t>月3</w:t>
      </w:r>
      <w:r>
        <w:rPr>
          <w:rFonts w:ascii="仿宋_GB2312"/>
        </w:rPr>
        <w:t>1</w:t>
      </w:r>
      <w:r>
        <w:rPr>
          <w:rFonts w:ascii="仿宋_GB2312" w:hint="eastAsia"/>
        </w:rPr>
        <w:t>日。</w:t>
      </w:r>
    </w:p>
    <w:p w:rsidR="00110D4C" w:rsidRPr="00110D4C" w:rsidRDefault="004B5130" w:rsidP="00110D4C">
      <w:pPr>
        <w:spacing w:line="360" w:lineRule="auto"/>
        <w:ind w:firstLine="560"/>
        <w:rPr>
          <w:rFonts w:ascii="仿宋_GB2312"/>
        </w:rPr>
      </w:pPr>
      <w:r>
        <w:rPr>
          <w:rFonts w:ascii="仿宋_GB2312"/>
        </w:rPr>
        <w:t>2.</w:t>
      </w:r>
      <w:r>
        <w:rPr>
          <w:rFonts w:ascii="仿宋_GB2312" w:hint="eastAsia"/>
        </w:rPr>
        <w:t>项目范围：</w:t>
      </w:r>
      <w:r w:rsidRPr="00110D4C">
        <w:rPr>
          <w:rFonts w:ascii="仿宋_GB2312" w:hint="eastAsia"/>
        </w:rPr>
        <w:t>中央补助地方公共文化服务体系建设专项资金市广电局数字发射机及补点配套设备购置</w:t>
      </w:r>
      <w:r w:rsidR="00110D4C" w:rsidRPr="00110D4C">
        <w:rPr>
          <w:rFonts w:ascii="仿宋_GB2312" w:hint="eastAsia"/>
        </w:rPr>
        <w:t>，</w:t>
      </w:r>
      <w:r w:rsidR="00110D4C">
        <w:rPr>
          <w:rFonts w:ascii="仿宋_GB2312" w:hint="eastAsia"/>
        </w:rPr>
        <w:t>对25</w:t>
      </w:r>
      <w:r w:rsidR="00110D4C">
        <w:rPr>
          <w:rFonts w:ascii="仿宋_GB2312" w:hint="eastAsia"/>
        </w:rPr>
        <w:t>频道在红山路电视台和达坂城区的主备发射机及补点设施设备进行更换</w:t>
      </w:r>
      <w:r w:rsidR="00110D4C">
        <w:rPr>
          <w:rFonts w:ascii="仿宋_GB2312" w:hint="eastAsia"/>
        </w:rPr>
        <w:t>。</w:t>
      </w:r>
      <w:r w:rsidR="00110D4C">
        <w:rPr>
          <w:rFonts w:ascii="仿宋_GB2312" w:hint="eastAsia"/>
        </w:rPr>
        <w:t>项目绩效评价按时完成。</w:t>
      </w:r>
      <w:r w:rsidR="00110D4C">
        <w:rPr>
          <w:rFonts w:ascii="仿宋_GB2312" w:hint="eastAsia"/>
        </w:rPr>
        <w:t>项目的实施为推进基本公共服务标准化、均等化建设，有效保障了城乡居民听好广播、看好电视，共享文化惠民成果奠定了坚实基础，基本满足群众对文化生活的实际需求。</w:t>
      </w:r>
      <w:r w:rsidR="00110D4C">
        <w:rPr>
          <w:rFonts w:ascii="仿宋" w:eastAsia="仿宋" w:hAnsi="仿宋" w:hint="eastAsia"/>
          <w:lang w:bidi="en-US"/>
        </w:rPr>
        <w:t>主要</w:t>
      </w:r>
      <w:r w:rsidR="00110D4C" w:rsidRPr="00110D4C">
        <w:rPr>
          <w:rFonts w:ascii="仿宋_GB2312" w:hint="eastAsia"/>
        </w:rPr>
        <w:t>经验及做法</w:t>
      </w:r>
      <w:r w:rsidR="00110D4C" w:rsidRPr="00110D4C">
        <w:rPr>
          <w:rFonts w:ascii="仿宋_GB2312" w:hint="eastAsia"/>
        </w:rPr>
        <w:t>：</w:t>
      </w:r>
      <w:r w:rsidR="00110D4C" w:rsidRPr="00110D4C">
        <w:rPr>
          <w:rFonts w:ascii="仿宋_GB2312" w:hint="eastAsia"/>
        </w:rPr>
        <w:t>我单位将在以后的年度财政项目绩效目标申报工作中将结合项目实施内容及特点，设定项目总目标、年度绩效目标及绩效指标，形成项目有目标、工作有计划、绩效可量化、考核有依据的计划自标管理机制，便于有效考核执行效果。存在的问题及原因分析</w:t>
      </w:r>
      <w:r w:rsidR="00110D4C">
        <w:rPr>
          <w:rFonts w:ascii="仿宋_GB2312"/>
        </w:rPr>
        <w:t>：</w:t>
      </w:r>
      <w:r w:rsidR="00110D4C">
        <w:rPr>
          <w:rFonts w:ascii="仿宋_GB2312" w:hint="eastAsia"/>
          <w:szCs w:val="28"/>
        </w:rPr>
        <w:t>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p>
    <w:p w:rsidR="000F66EE" w:rsidRDefault="004B5130">
      <w:pPr>
        <w:pStyle w:val="20"/>
        <w:ind w:firstLine="643"/>
        <w:rPr>
          <w:rFonts w:ascii="仿宋" w:eastAsia="仿宋" w:hAnsi="仿宋"/>
          <w:lang w:bidi="en-US"/>
        </w:rPr>
      </w:pPr>
      <w:bookmarkStart w:id="17" w:name="_Toc67911606"/>
      <w:bookmarkStart w:id="18" w:name="_Toc165277231"/>
      <w:bookmarkStart w:id="19" w:name="_Hlk67586765"/>
      <w:r>
        <w:rPr>
          <w:rFonts w:ascii="仿宋" w:eastAsia="仿宋" w:hAnsi="仿宋" w:hint="eastAsia"/>
          <w:lang w:bidi="en-US"/>
        </w:rPr>
        <w:t>（二）绩效评价原则、指标体系、方法及标准</w:t>
      </w:r>
      <w:bookmarkEnd w:id="17"/>
      <w:bookmarkEnd w:id="18"/>
    </w:p>
    <w:p w:rsidR="000F66EE" w:rsidRDefault="004B5130">
      <w:pPr>
        <w:pStyle w:val="3"/>
        <w:ind w:firstLine="643"/>
      </w:pPr>
      <w:bookmarkStart w:id="20" w:name="_Toc165277232"/>
      <w:bookmarkEnd w:id="19"/>
      <w:r>
        <w:rPr>
          <w:rFonts w:hint="eastAsia"/>
        </w:rPr>
        <w:t>1</w:t>
      </w:r>
      <w:r>
        <w:t>.</w:t>
      </w:r>
      <w:r>
        <w:rPr>
          <w:rFonts w:hint="eastAsia"/>
        </w:rPr>
        <w:t>评价原则</w:t>
      </w:r>
      <w:bookmarkEnd w:id="20"/>
    </w:p>
    <w:p w:rsidR="000F66EE" w:rsidRDefault="004B5130">
      <w:pPr>
        <w:spacing w:line="600" w:lineRule="exact"/>
        <w:ind w:firstLine="640"/>
        <w:rPr>
          <w:rFonts w:ascii="仿宋_GB2312"/>
          <w:bCs/>
          <w:sz w:val="32"/>
          <w:szCs w:val="32"/>
        </w:rPr>
      </w:pPr>
      <w:r>
        <w:rPr>
          <w:rFonts w:ascii="仿宋_GB2312" w:hint="eastAsia"/>
          <w:bCs/>
          <w:sz w:val="32"/>
          <w:szCs w:val="32"/>
        </w:rPr>
        <w:t>（一）科学公正。绩效评价应当运用科学合理的方法，按照规范的程序，对项目绩效进行客观、公正的反映。</w:t>
      </w:r>
    </w:p>
    <w:p w:rsidR="000F66EE" w:rsidRDefault="004B5130">
      <w:pPr>
        <w:spacing w:line="600" w:lineRule="exact"/>
        <w:ind w:firstLine="640"/>
        <w:rPr>
          <w:rFonts w:ascii="仿宋_GB2312"/>
          <w:bCs/>
          <w:sz w:val="32"/>
          <w:szCs w:val="32"/>
        </w:rPr>
      </w:pPr>
      <w:r>
        <w:rPr>
          <w:rFonts w:ascii="仿宋_GB2312" w:hint="eastAsia"/>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rsidR="000F66EE" w:rsidRDefault="004B5130">
      <w:pPr>
        <w:spacing w:line="600" w:lineRule="exact"/>
        <w:ind w:firstLine="640"/>
        <w:rPr>
          <w:rFonts w:ascii="仿宋_GB2312"/>
          <w:bCs/>
          <w:sz w:val="32"/>
          <w:szCs w:val="32"/>
        </w:rPr>
      </w:pPr>
      <w:r>
        <w:rPr>
          <w:rFonts w:ascii="仿宋_GB2312" w:hint="eastAsia"/>
          <w:bCs/>
          <w:sz w:val="32"/>
          <w:szCs w:val="32"/>
        </w:rPr>
        <w:t>（三）激励约束。绩效评价结果应与预算安排、政策调整、改进管理实质性挂钩，体现奖优罚劣和激励相容导向，有效要安排、低效要压减、无效要问责。</w:t>
      </w:r>
    </w:p>
    <w:p w:rsidR="000F66EE" w:rsidRDefault="004B5130">
      <w:pPr>
        <w:spacing w:line="600" w:lineRule="exact"/>
        <w:ind w:firstLine="640"/>
        <w:rPr>
          <w:rFonts w:ascii="仿宋_GB2312"/>
          <w:bCs/>
          <w:sz w:val="32"/>
          <w:szCs w:val="32"/>
        </w:rPr>
      </w:pPr>
      <w:r>
        <w:rPr>
          <w:rFonts w:ascii="仿宋_GB2312" w:hint="eastAsia"/>
          <w:bCs/>
          <w:sz w:val="32"/>
          <w:szCs w:val="32"/>
        </w:rPr>
        <w:t>（四）公开透明。绩效评价结果应依法依规公开，并自觉接受社会监督。</w:t>
      </w:r>
    </w:p>
    <w:p w:rsidR="000F66EE" w:rsidRDefault="004B5130">
      <w:pPr>
        <w:pStyle w:val="3"/>
        <w:ind w:firstLine="643"/>
      </w:pPr>
      <w:bookmarkStart w:id="21" w:name="_Toc165277233"/>
      <w:r>
        <w:t>2.</w:t>
      </w:r>
      <w:r>
        <w:rPr>
          <w:rFonts w:hint="eastAsia"/>
        </w:rPr>
        <w:t>评价指标体系</w:t>
      </w:r>
      <w:bookmarkEnd w:id="21"/>
    </w:p>
    <w:p w:rsidR="000F66EE" w:rsidRDefault="004B5130">
      <w:pPr>
        <w:spacing w:line="360" w:lineRule="auto"/>
        <w:ind w:firstLine="560"/>
        <w:rPr>
          <w:rFonts w:ascii="仿宋_GB2312"/>
        </w:rPr>
      </w:pPr>
      <w:r>
        <w:rPr>
          <w:rFonts w:ascii="仿宋_GB2312" w:hint="eastAsia"/>
        </w:rPr>
        <w:t>绩效评价指标体系作为衡量绩效目标实现程度的考核工具，一般遵循以下原则：</w:t>
      </w:r>
    </w:p>
    <w:p w:rsidR="000F66EE" w:rsidRDefault="004B5130">
      <w:pPr>
        <w:spacing w:line="360" w:lineRule="auto"/>
        <w:ind w:firstLine="560"/>
        <w:rPr>
          <w:rFonts w:ascii="仿宋_GB2312"/>
        </w:rPr>
      </w:pPr>
      <w:r>
        <w:rPr>
          <w:rFonts w:ascii="仿宋_GB2312" w:hint="eastAsia"/>
        </w:rPr>
        <w:t>（1）相关性原则：绩效评价指标应当与绩效目标有直接的联系，能够恰当反映目标的实现程度。</w:t>
      </w:r>
    </w:p>
    <w:p w:rsidR="000F66EE" w:rsidRDefault="004B5130">
      <w:pPr>
        <w:spacing w:line="360" w:lineRule="auto"/>
        <w:ind w:firstLine="560"/>
        <w:rPr>
          <w:rFonts w:ascii="仿宋_GB2312"/>
        </w:rPr>
      </w:pPr>
      <w:r>
        <w:rPr>
          <w:rFonts w:ascii="仿宋_GB2312" w:hint="eastAsia"/>
        </w:rPr>
        <w:t>（2）重要性原则：应当优先使用最具评价对象代表性、最能反映评价要求的核心指标。</w:t>
      </w:r>
    </w:p>
    <w:p w:rsidR="000F66EE" w:rsidRDefault="004B5130">
      <w:pPr>
        <w:spacing w:line="360" w:lineRule="auto"/>
        <w:ind w:firstLine="560"/>
        <w:rPr>
          <w:rFonts w:ascii="仿宋_GB2312"/>
        </w:rPr>
      </w:pPr>
      <w:r>
        <w:rPr>
          <w:rFonts w:ascii="仿宋_GB2312" w:hint="eastAsia"/>
        </w:rPr>
        <w:t>（3）可比性原则：对同类评价对象要设定共性的绩效评价指标，以便于评价结果可以相互比较。</w:t>
      </w:r>
    </w:p>
    <w:p w:rsidR="000F66EE" w:rsidRDefault="004B5130">
      <w:pPr>
        <w:spacing w:line="360" w:lineRule="auto"/>
        <w:ind w:firstLine="560"/>
        <w:rPr>
          <w:rFonts w:ascii="仿宋_GB2312"/>
        </w:rPr>
      </w:pPr>
      <w:r>
        <w:rPr>
          <w:rFonts w:ascii="仿宋_GB2312" w:hint="eastAsia"/>
        </w:rPr>
        <w:t>（4）系统性原则：绩效评价指标的设置应当将定量指标与定性指标相结合，能系统反映财政支出所产生的社会效益、经济效益和可持续影响等。</w:t>
      </w:r>
    </w:p>
    <w:p w:rsidR="000F66EE" w:rsidRDefault="004B5130">
      <w:pPr>
        <w:spacing w:line="360" w:lineRule="auto"/>
        <w:ind w:firstLine="560"/>
        <w:rPr>
          <w:rFonts w:ascii="仿宋_GB2312"/>
        </w:rPr>
      </w:pPr>
      <w:r>
        <w:rPr>
          <w:rFonts w:ascii="仿宋_GB2312" w:hint="eastAsia"/>
        </w:rPr>
        <w:t>（5）经济性原则：绩效评价指标设计应当通俗易懂、简便易行，数据的获得应当考虑现实条件和可操作性，符合成本效益原则。</w:t>
      </w:r>
    </w:p>
    <w:p w:rsidR="000F66EE" w:rsidRDefault="004B5130">
      <w:pPr>
        <w:spacing w:line="360" w:lineRule="auto"/>
        <w:ind w:firstLine="560"/>
        <w:rPr>
          <w:rFonts w:ascii="仿宋_GB2312"/>
        </w:rPr>
      </w:pPr>
      <w:r w:rsidRPr="00C043FC">
        <w:rPr>
          <w:rFonts w:ascii="仿宋_GB2312" w:hint="eastAsia"/>
        </w:rPr>
        <w:t>本项目的评价指标体系建立如下表所示。</w:t>
      </w:r>
    </w:p>
    <w:p w:rsidR="000F66EE" w:rsidRDefault="000F66EE">
      <w:pPr>
        <w:spacing w:line="360" w:lineRule="auto"/>
        <w:ind w:firstLine="560"/>
        <w:rPr>
          <w:rFonts w:ascii="仿宋_GB2312"/>
        </w:rPr>
      </w:pPr>
    </w:p>
    <w:p w:rsidR="000F66EE" w:rsidRDefault="000F66EE">
      <w:pPr>
        <w:spacing w:line="360" w:lineRule="auto"/>
        <w:ind w:firstLine="560"/>
        <w:rPr>
          <w:rFonts w:ascii="仿宋_GB2312"/>
        </w:rPr>
      </w:pPr>
    </w:p>
    <w:p w:rsidR="000F66EE" w:rsidRDefault="000F66EE">
      <w:pPr>
        <w:spacing w:line="360" w:lineRule="auto"/>
        <w:ind w:firstLine="560"/>
        <w:rPr>
          <w:rFonts w:ascii="仿宋_GB2312"/>
        </w:rPr>
        <w:sectPr w:rsidR="000F66EE">
          <w:headerReference w:type="default" r:id="rId14"/>
          <w:footerReference w:type="default" r:id="rId15"/>
          <w:footnotePr>
            <w:numFmt w:val="decimalEnclosedCircleChinese"/>
          </w:footnotePr>
          <w:pgSz w:w="11906" w:h="16838"/>
          <w:pgMar w:top="1440" w:right="1800" w:bottom="1440" w:left="1800" w:header="992" w:footer="992" w:gutter="0"/>
          <w:pgNumType w:start="1"/>
          <w:cols w:space="425"/>
          <w:docGrid w:type="lines" w:linePitch="381"/>
        </w:sectPr>
      </w:pPr>
    </w:p>
    <w:p w:rsidR="000F66EE" w:rsidRDefault="004B5130">
      <w:pPr>
        <w:spacing w:line="360" w:lineRule="auto"/>
        <w:ind w:firstLineChars="0" w:firstLine="0"/>
        <w:jc w:val="center"/>
        <w:rPr>
          <w:rFonts w:ascii="仿宋_GB2312"/>
          <w:b/>
          <w:bCs/>
        </w:rPr>
      </w:pPr>
      <w:r>
        <w:rPr>
          <w:rFonts w:ascii="仿宋_GB2312"/>
          <w:b/>
          <w:bCs/>
        </w:rPr>
        <w:t xml:space="preserve">  </w:t>
      </w:r>
      <w:r>
        <w:rPr>
          <w:rFonts w:ascii="仿宋_GB2312" w:hint="eastAsia"/>
          <w:b/>
          <w:bCs/>
        </w:rPr>
        <w:t>项目支出绩效评价指标体系</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55"/>
        <w:gridCol w:w="1199"/>
        <w:gridCol w:w="1411"/>
        <w:gridCol w:w="2789"/>
        <w:gridCol w:w="7341"/>
      </w:tblGrid>
      <w:tr w:rsidR="000F66EE">
        <w:trPr>
          <w:trHeight w:val="692"/>
          <w:tblHeader/>
          <w:jc w:val="center"/>
        </w:trPr>
        <w:tc>
          <w:tcPr>
            <w:tcW w:w="1155"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一级指标</w:t>
            </w:r>
          </w:p>
        </w:tc>
        <w:tc>
          <w:tcPr>
            <w:tcW w:w="1199"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二级指标</w:t>
            </w:r>
          </w:p>
        </w:tc>
        <w:tc>
          <w:tcPr>
            <w:tcW w:w="1411"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三级指标</w:t>
            </w:r>
          </w:p>
        </w:tc>
        <w:tc>
          <w:tcPr>
            <w:tcW w:w="2789"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指标解释</w:t>
            </w:r>
          </w:p>
        </w:tc>
        <w:tc>
          <w:tcPr>
            <w:tcW w:w="7341"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指标说明</w:t>
            </w:r>
          </w:p>
        </w:tc>
      </w:tr>
      <w:tr w:rsidR="000F66EE">
        <w:trPr>
          <w:trHeight w:val="2318"/>
          <w:jc w:val="center"/>
        </w:trPr>
        <w:tc>
          <w:tcPr>
            <w:tcW w:w="1155"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决策</w:t>
            </w:r>
          </w:p>
        </w:tc>
        <w:tc>
          <w:tcPr>
            <w:tcW w:w="1199"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项目立项</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立项依据</w:t>
            </w:r>
          </w:p>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充分性</w:t>
            </w:r>
          </w:p>
        </w:tc>
        <w:tc>
          <w:tcPr>
            <w:tcW w:w="2789" w:type="dxa"/>
            <w:tcBorders>
              <w:tl2br w:val="nil"/>
              <w:tr2bl w:val="nil"/>
            </w:tcBorders>
            <w:shd w:val="clear" w:color="auto"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rsidR="000F66EE" w:rsidRDefault="004B5130">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①项目立项是否符合国家法律法规、国民经济发展规划和相关政策；</w:t>
            </w:r>
            <w:r>
              <w:rPr>
                <w:rFonts w:ascii="宋体" w:eastAsia="宋体" w:hAnsi="宋体" w:cs="宋体" w:hint="eastAsia"/>
                <w:color w:val="000000"/>
                <w:kern w:val="0"/>
                <w:sz w:val="22"/>
              </w:rPr>
              <w:br/>
              <w:t>②项目立项是否符合行业发展规划和政策要求；</w:t>
            </w:r>
            <w:r>
              <w:rPr>
                <w:rFonts w:ascii="宋体" w:eastAsia="宋体" w:hAnsi="宋体" w:cs="宋体" w:hint="eastAsia"/>
                <w:color w:val="000000"/>
                <w:kern w:val="0"/>
                <w:sz w:val="22"/>
              </w:rPr>
              <w:br/>
              <w:t>③项目立项是否与部门职责范围相符，属于部门履职所需；</w:t>
            </w:r>
            <w:r>
              <w:rPr>
                <w:rFonts w:ascii="宋体" w:eastAsia="宋体" w:hAnsi="宋体" w:cs="宋体" w:hint="eastAsia"/>
                <w:color w:val="000000"/>
                <w:kern w:val="0"/>
                <w:sz w:val="22"/>
              </w:rPr>
              <w:br/>
              <w:t>④项目是否属于公共财政支持范围，是否符合中央、地方事权支出责任划分原则；</w:t>
            </w:r>
            <w:r>
              <w:rPr>
                <w:rFonts w:ascii="宋体" w:eastAsia="宋体" w:hAnsi="宋体" w:cs="宋体" w:hint="eastAsia"/>
                <w:color w:val="000000"/>
                <w:kern w:val="0"/>
                <w:sz w:val="22"/>
              </w:rPr>
              <w:br/>
              <w:t>⑤项目是否与相关部门同类项目或部门内部相关项目重复。</w:t>
            </w:r>
          </w:p>
        </w:tc>
      </w:tr>
      <w:tr w:rsidR="000F66EE">
        <w:trPr>
          <w:trHeight w:val="1640"/>
          <w:jc w:val="center"/>
        </w:trPr>
        <w:tc>
          <w:tcPr>
            <w:tcW w:w="1155" w:type="dxa"/>
            <w:vMerge/>
            <w:tcBorders>
              <w:tl2br w:val="nil"/>
              <w:tr2bl w:val="nil"/>
            </w:tcBorders>
            <w:shd w:val="clear" w:color="auto" w:fill="FFFFFF"/>
            <w:vAlign w:val="center"/>
          </w:tcPr>
          <w:p w:rsidR="000F66EE" w:rsidRDefault="000F66EE">
            <w:pPr>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立项程序</w:t>
            </w:r>
          </w:p>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规范性</w:t>
            </w:r>
          </w:p>
        </w:tc>
        <w:tc>
          <w:tcPr>
            <w:tcW w:w="2789" w:type="dxa"/>
            <w:tcBorders>
              <w:tl2br w:val="nil"/>
              <w:tr2bl w:val="nil"/>
            </w:tcBorders>
            <w:shd w:val="clear" w:color="auto"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0F66EE" w:rsidRDefault="004B5130">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①项目是否按照规定的程序申请设立；</w:t>
            </w:r>
            <w:r>
              <w:rPr>
                <w:rFonts w:ascii="宋体" w:eastAsia="宋体" w:hAnsi="宋体" w:cs="宋体" w:hint="eastAsia"/>
                <w:color w:val="000000"/>
                <w:kern w:val="0"/>
                <w:sz w:val="22"/>
              </w:rPr>
              <w:br/>
              <w:t>②审批文件、材料是否符合相关要求；</w:t>
            </w:r>
            <w:r>
              <w:rPr>
                <w:rFonts w:ascii="宋体" w:eastAsia="宋体" w:hAnsi="宋体" w:cs="宋体" w:hint="eastAsia"/>
                <w:color w:val="000000"/>
                <w:kern w:val="0"/>
                <w:sz w:val="22"/>
              </w:rPr>
              <w:br/>
              <w:t>③事前是否已经过必要的可行性研究、专家论证、风险评估、绩效评估、集体决策。</w:t>
            </w:r>
          </w:p>
        </w:tc>
      </w:tr>
      <w:tr w:rsidR="000F66EE">
        <w:trPr>
          <w:trHeight w:val="1919"/>
          <w:jc w:val="center"/>
        </w:trPr>
        <w:tc>
          <w:tcPr>
            <w:tcW w:w="1155" w:type="dxa"/>
            <w:vMerge/>
            <w:tcBorders>
              <w:tl2br w:val="nil"/>
              <w:tr2bl w:val="nil"/>
            </w:tcBorders>
            <w:shd w:val="clear" w:color="auto" w:fill="FFFFFF"/>
            <w:vAlign w:val="center"/>
          </w:tcPr>
          <w:p w:rsidR="000F66EE" w:rsidRDefault="000F66EE">
            <w:pPr>
              <w:ind w:firstLineChars="0" w:firstLine="0"/>
              <w:jc w:val="center"/>
              <w:rPr>
                <w:rFonts w:ascii="宋体" w:eastAsia="宋体" w:hAnsi="宋体" w:cs="宋体"/>
                <w:color w:val="000000"/>
                <w:kern w:val="0"/>
                <w:sz w:val="22"/>
              </w:rPr>
            </w:pPr>
          </w:p>
        </w:tc>
        <w:tc>
          <w:tcPr>
            <w:tcW w:w="1199"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绩效目标</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绩效目标</w:t>
            </w:r>
          </w:p>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合理性</w:t>
            </w:r>
          </w:p>
        </w:tc>
        <w:tc>
          <w:tcPr>
            <w:tcW w:w="2789"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0F66EE" w:rsidRDefault="004B5130">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（如未设定预算绩效目标，也可考核其他工作任务目标）</w:t>
            </w:r>
            <w:r>
              <w:rPr>
                <w:rFonts w:ascii="宋体" w:eastAsia="宋体" w:hAnsi="宋体" w:cs="宋体" w:hint="eastAsia"/>
                <w:color w:val="000000"/>
                <w:kern w:val="0"/>
                <w:sz w:val="22"/>
              </w:rPr>
              <w:br/>
              <w:t>①项目是否有绩效目标；</w:t>
            </w:r>
            <w:r>
              <w:rPr>
                <w:rFonts w:ascii="宋体" w:eastAsia="宋体" w:hAnsi="宋体" w:cs="宋体" w:hint="eastAsia"/>
                <w:color w:val="000000"/>
                <w:kern w:val="0"/>
                <w:sz w:val="22"/>
              </w:rPr>
              <w:br/>
              <w:t>②项目绩效目标与实际工作内容是否具有相关性；</w:t>
            </w:r>
            <w:r>
              <w:rPr>
                <w:rFonts w:ascii="宋体" w:eastAsia="宋体" w:hAnsi="宋体" w:cs="宋体" w:hint="eastAsia"/>
                <w:color w:val="000000"/>
                <w:kern w:val="0"/>
                <w:sz w:val="22"/>
              </w:rPr>
              <w:br/>
              <w:t>③项目预期产出效益和效果是否符合正常的业绩水平；</w:t>
            </w:r>
          </w:p>
          <w:p w:rsidR="000F66EE" w:rsidRDefault="004B5130">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④是否与预算确定的项目投资额或资金量相匹配。</w:t>
            </w:r>
          </w:p>
        </w:tc>
      </w:tr>
      <w:tr w:rsidR="000F66EE">
        <w:trPr>
          <w:trHeight w:val="1464"/>
          <w:jc w:val="center"/>
        </w:trPr>
        <w:tc>
          <w:tcPr>
            <w:tcW w:w="1155"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决策</w:t>
            </w:r>
          </w:p>
        </w:tc>
        <w:tc>
          <w:tcPr>
            <w:tcW w:w="1199"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绩效目标</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绩效指标</w:t>
            </w:r>
          </w:p>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明确性</w:t>
            </w:r>
          </w:p>
        </w:tc>
        <w:tc>
          <w:tcPr>
            <w:tcW w:w="2789"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①是否将项目绩效目标细化分解为具体的绩效指标；</w:t>
            </w:r>
            <w:r>
              <w:rPr>
                <w:rFonts w:ascii="宋体" w:eastAsia="宋体" w:hAnsi="宋体" w:cs="宋体" w:hint="eastAsia"/>
                <w:color w:val="000000"/>
                <w:kern w:val="0"/>
                <w:sz w:val="22"/>
              </w:rPr>
              <w:br/>
              <w:t>②是否通过清晰、可衡量的指标值予以体现；</w:t>
            </w:r>
            <w:r>
              <w:rPr>
                <w:rFonts w:ascii="宋体" w:eastAsia="宋体" w:hAnsi="宋体" w:cs="宋体" w:hint="eastAsia"/>
                <w:color w:val="000000"/>
                <w:kern w:val="0"/>
                <w:sz w:val="22"/>
              </w:rPr>
              <w:br/>
              <w:t>③是否与项目目标任务数或计划数相对应。</w:t>
            </w:r>
            <w:r>
              <w:rPr>
                <w:rFonts w:ascii="宋体" w:eastAsia="宋体" w:hAnsi="宋体" w:cs="宋体" w:hint="eastAsia"/>
                <w:color w:val="000000"/>
                <w:kern w:val="0"/>
                <w:sz w:val="22"/>
              </w:rPr>
              <w:br/>
            </w:r>
          </w:p>
        </w:tc>
      </w:tr>
      <w:tr w:rsidR="000F66EE">
        <w:trPr>
          <w:trHeight w:val="1942"/>
          <w:jc w:val="center"/>
        </w:trPr>
        <w:tc>
          <w:tcPr>
            <w:tcW w:w="1155" w:type="dxa"/>
            <w:vMerge/>
            <w:tcBorders>
              <w:tl2br w:val="nil"/>
              <w:tr2bl w:val="nil"/>
            </w:tcBorders>
            <w:shd w:val="clear" w:color="auto" w:fill="FFFFFF"/>
            <w:vAlign w:val="center"/>
          </w:tcPr>
          <w:p w:rsidR="000F66EE" w:rsidRDefault="000F66EE">
            <w:pPr>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资金投入</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预算编制</w:t>
            </w:r>
          </w:p>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科学性</w:t>
            </w:r>
          </w:p>
        </w:tc>
        <w:tc>
          <w:tcPr>
            <w:tcW w:w="2789" w:type="dxa"/>
            <w:tcBorders>
              <w:tl2br w:val="nil"/>
              <w:tr2bl w:val="nil"/>
            </w:tcBorders>
            <w:shd w:val="clear" w:color="auto"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①预算编制是否经过科学论证；</w:t>
            </w:r>
            <w:r>
              <w:rPr>
                <w:rFonts w:ascii="宋体" w:eastAsia="宋体" w:hAnsi="宋体" w:cs="宋体" w:hint="eastAsia"/>
                <w:color w:val="000000"/>
                <w:kern w:val="0"/>
                <w:sz w:val="22"/>
              </w:rPr>
              <w:br/>
              <w:t>②预算内容与项目内容是否匹配；</w:t>
            </w:r>
            <w:r>
              <w:rPr>
                <w:rFonts w:ascii="宋体" w:eastAsia="宋体" w:hAnsi="宋体" w:cs="宋体" w:hint="eastAsia"/>
                <w:color w:val="000000"/>
                <w:kern w:val="0"/>
                <w:sz w:val="22"/>
              </w:rPr>
              <w:br/>
              <w:t>③预算额度测算依据是否充分，是否按照标准编制；</w:t>
            </w:r>
            <w:r>
              <w:rPr>
                <w:rFonts w:ascii="宋体" w:eastAsia="宋体" w:hAnsi="宋体" w:cs="宋体" w:hint="eastAsia"/>
                <w:color w:val="000000"/>
                <w:kern w:val="0"/>
                <w:sz w:val="22"/>
              </w:rPr>
              <w:br/>
              <w:t>④预算确定的项目投资额或资金量是否与工作任务相匹配。</w:t>
            </w:r>
          </w:p>
        </w:tc>
      </w:tr>
      <w:tr w:rsidR="000F66EE">
        <w:trPr>
          <w:trHeight w:val="1706"/>
          <w:jc w:val="center"/>
        </w:trPr>
        <w:tc>
          <w:tcPr>
            <w:tcW w:w="1155"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资金分配</w:t>
            </w:r>
          </w:p>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合理性</w:t>
            </w:r>
          </w:p>
        </w:tc>
        <w:tc>
          <w:tcPr>
            <w:tcW w:w="2789" w:type="dxa"/>
            <w:tcBorders>
              <w:tl2br w:val="nil"/>
              <w:tr2bl w:val="nil"/>
            </w:tcBorders>
            <w:shd w:val="clear" w:color="auto"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①预算资金分配依据是否充分；</w:t>
            </w:r>
            <w:r>
              <w:rPr>
                <w:rFonts w:ascii="宋体" w:eastAsia="宋体" w:hAnsi="宋体" w:cs="宋体" w:hint="eastAsia"/>
                <w:color w:val="000000"/>
                <w:kern w:val="0"/>
                <w:sz w:val="22"/>
              </w:rPr>
              <w:br/>
              <w:t>②资金分配额度是否合理，与项目单位或地方实际是否相适应。</w:t>
            </w:r>
          </w:p>
        </w:tc>
      </w:tr>
      <w:tr w:rsidR="000F66EE">
        <w:trPr>
          <w:trHeight w:val="1415"/>
          <w:jc w:val="center"/>
        </w:trPr>
        <w:tc>
          <w:tcPr>
            <w:tcW w:w="1155" w:type="dxa"/>
            <w:vMerge w:val="restart"/>
            <w:tcBorders>
              <w:tl2br w:val="nil"/>
              <w:tr2bl w:val="nil"/>
            </w:tcBorders>
            <w:shd w:val="clear" w:color="auto" w:fill="FFFFFF"/>
            <w:vAlign w:val="center"/>
          </w:tcPr>
          <w:p w:rsidR="000F66EE" w:rsidRDefault="004B5130">
            <w:pPr>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过程</w:t>
            </w:r>
          </w:p>
        </w:tc>
        <w:tc>
          <w:tcPr>
            <w:tcW w:w="1199"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资金管理</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资金到位率</w:t>
            </w:r>
          </w:p>
        </w:tc>
        <w:tc>
          <w:tcPr>
            <w:tcW w:w="2789"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资金到位率=（实际到位资金/预算资金）×100%。</w:t>
            </w:r>
          </w:p>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实际到位资金：一定时期（本年度或项目期）内落实到具体项目的资金。</w:t>
            </w:r>
          </w:p>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预算资金：一定时期（本年度或项目期）内预算安排到具体项目的资金。</w:t>
            </w:r>
          </w:p>
        </w:tc>
      </w:tr>
      <w:tr w:rsidR="000F66EE">
        <w:trPr>
          <w:trHeight w:val="1320"/>
          <w:jc w:val="center"/>
        </w:trPr>
        <w:tc>
          <w:tcPr>
            <w:tcW w:w="1155" w:type="dxa"/>
            <w:vMerge/>
            <w:tcBorders>
              <w:tl2br w:val="nil"/>
              <w:tr2bl w:val="nil"/>
            </w:tcBorders>
            <w:shd w:val="clear" w:color="auto" w:fill="FFFFFF"/>
            <w:vAlign w:val="center"/>
          </w:tcPr>
          <w:p w:rsidR="000F66EE" w:rsidRDefault="000F66EE">
            <w:pPr>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F66EE" w:rsidRDefault="000F66EE">
            <w:pPr>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预算执行率</w:t>
            </w:r>
          </w:p>
        </w:tc>
        <w:tc>
          <w:tcPr>
            <w:tcW w:w="2789" w:type="dxa"/>
            <w:tcBorders>
              <w:tl2br w:val="nil"/>
              <w:tr2bl w:val="nil"/>
            </w:tcBorders>
            <w:shd w:val="clear" w:color="auto"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预算执行率=（实际支出资金/实际到位资金）×100%。</w:t>
            </w:r>
            <w:r>
              <w:rPr>
                <w:rFonts w:ascii="宋体" w:eastAsia="宋体" w:hAnsi="宋体" w:cs="宋体" w:hint="eastAsia"/>
                <w:color w:val="000000"/>
                <w:kern w:val="0"/>
                <w:sz w:val="22"/>
              </w:rPr>
              <w:br/>
              <w:t>实际支出资金：一定时期（本年度或项目期）内项目实际拨付的资金。</w:t>
            </w:r>
          </w:p>
        </w:tc>
      </w:tr>
      <w:tr w:rsidR="000F66EE">
        <w:trPr>
          <w:trHeight w:val="2076"/>
          <w:jc w:val="center"/>
        </w:trPr>
        <w:tc>
          <w:tcPr>
            <w:tcW w:w="1155" w:type="dxa"/>
            <w:vMerge w:val="restart"/>
            <w:tcBorders>
              <w:tl2br w:val="nil"/>
              <w:tr2bl w:val="nil"/>
            </w:tcBorders>
            <w:shd w:val="clear" w:color="auto" w:fill="FFFFFF"/>
            <w:vAlign w:val="center"/>
          </w:tcPr>
          <w:p w:rsidR="000F66EE" w:rsidRDefault="004B5130">
            <w:pPr>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过程</w:t>
            </w:r>
          </w:p>
        </w:tc>
        <w:tc>
          <w:tcPr>
            <w:tcW w:w="1199"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资金管理</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资金使用</w:t>
            </w:r>
          </w:p>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合规性</w:t>
            </w:r>
          </w:p>
        </w:tc>
        <w:tc>
          <w:tcPr>
            <w:tcW w:w="2789"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①是否符合国家财经法规和财务管理制度以及有关专项资金管理办法的规定；</w:t>
            </w:r>
            <w:r>
              <w:rPr>
                <w:rFonts w:ascii="宋体" w:eastAsia="宋体" w:hAnsi="宋体" w:cs="宋体" w:hint="eastAsia"/>
                <w:color w:val="000000"/>
                <w:kern w:val="0"/>
                <w:sz w:val="22"/>
              </w:rPr>
              <w:br/>
              <w:t>②资金的拨付是否有完整的审批程序和手续；</w:t>
            </w:r>
            <w:r>
              <w:rPr>
                <w:rFonts w:ascii="宋体" w:eastAsia="宋体" w:hAnsi="宋体" w:cs="宋体" w:hint="eastAsia"/>
                <w:color w:val="000000"/>
                <w:kern w:val="0"/>
                <w:sz w:val="22"/>
              </w:rPr>
              <w:br/>
              <w:t>③是否符合项目预算批复或合同规定的用途；</w:t>
            </w:r>
            <w:r>
              <w:rPr>
                <w:rFonts w:ascii="宋体" w:eastAsia="宋体" w:hAnsi="宋体" w:cs="宋体" w:hint="eastAsia"/>
                <w:color w:val="000000"/>
                <w:kern w:val="0"/>
                <w:sz w:val="22"/>
              </w:rPr>
              <w:br/>
              <w:t>④是否存在截留、挤占、挪用、虚列支出等情况。</w:t>
            </w:r>
          </w:p>
        </w:tc>
      </w:tr>
      <w:tr w:rsidR="000F66EE">
        <w:trPr>
          <w:trHeight w:val="1797"/>
          <w:jc w:val="center"/>
        </w:trPr>
        <w:tc>
          <w:tcPr>
            <w:tcW w:w="1155" w:type="dxa"/>
            <w:vMerge/>
            <w:tcBorders>
              <w:tl2br w:val="nil"/>
              <w:tr2bl w:val="nil"/>
            </w:tcBorders>
            <w:shd w:val="clear" w:color="auto" w:fill="FFFFFF"/>
            <w:vAlign w:val="center"/>
          </w:tcPr>
          <w:p w:rsidR="000F66EE" w:rsidRDefault="000F66EE">
            <w:pPr>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组织实施</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管理制度</w:t>
            </w:r>
          </w:p>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健全性</w:t>
            </w:r>
          </w:p>
        </w:tc>
        <w:tc>
          <w:tcPr>
            <w:tcW w:w="2789"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①是否已制定或具有相应的财务和业务管理制度；</w:t>
            </w:r>
            <w:r>
              <w:rPr>
                <w:rFonts w:ascii="宋体" w:eastAsia="宋体" w:hAnsi="宋体" w:cs="宋体" w:hint="eastAsia"/>
                <w:color w:val="000000"/>
                <w:kern w:val="0"/>
                <w:sz w:val="22"/>
              </w:rPr>
              <w:br/>
              <w:t>②财务和业务管理制度是否合法、合规、完整。</w:t>
            </w:r>
          </w:p>
        </w:tc>
      </w:tr>
      <w:tr w:rsidR="000F66EE">
        <w:trPr>
          <w:trHeight w:val="1769"/>
          <w:jc w:val="center"/>
        </w:trPr>
        <w:tc>
          <w:tcPr>
            <w:tcW w:w="1155"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制度执行</w:t>
            </w:r>
          </w:p>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有效性</w:t>
            </w:r>
          </w:p>
        </w:tc>
        <w:tc>
          <w:tcPr>
            <w:tcW w:w="2789"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①是否遵守相关法律法规和相关管理规定；</w:t>
            </w:r>
            <w:r>
              <w:rPr>
                <w:rFonts w:ascii="宋体" w:eastAsia="宋体" w:hAnsi="宋体" w:cs="宋体" w:hint="eastAsia"/>
                <w:color w:val="000000"/>
                <w:kern w:val="0"/>
                <w:sz w:val="22"/>
              </w:rPr>
              <w:br/>
              <w:t>②项目调整及支出调整手续是否完备；</w:t>
            </w:r>
            <w:r>
              <w:rPr>
                <w:rFonts w:ascii="宋体" w:eastAsia="宋体" w:hAnsi="宋体" w:cs="宋体" w:hint="eastAsia"/>
                <w:color w:val="000000"/>
                <w:kern w:val="0"/>
                <w:sz w:val="22"/>
              </w:rPr>
              <w:br/>
              <w:t>③项目合同书、验收报告、技术鉴定等资料是否齐全并及时归档；</w:t>
            </w:r>
            <w:r>
              <w:rPr>
                <w:rFonts w:ascii="宋体" w:eastAsia="宋体" w:hAnsi="宋体" w:cs="宋体" w:hint="eastAsia"/>
                <w:color w:val="000000"/>
                <w:kern w:val="0"/>
                <w:sz w:val="22"/>
              </w:rPr>
              <w:br/>
              <w:t>④项目实施的人员条件、场地设备、信息支撑等是否落实到位。</w:t>
            </w:r>
          </w:p>
        </w:tc>
      </w:tr>
      <w:tr w:rsidR="000F66EE">
        <w:trPr>
          <w:trHeight w:val="640"/>
          <w:jc w:val="center"/>
        </w:trPr>
        <w:tc>
          <w:tcPr>
            <w:tcW w:w="1155"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highlight w:val="yellow"/>
              </w:rPr>
            </w:pPr>
            <w:r>
              <w:rPr>
                <w:rFonts w:ascii="宋体" w:eastAsia="宋体" w:hAnsi="宋体" w:cs="宋体" w:hint="eastAsia"/>
                <w:color w:val="000000"/>
                <w:kern w:val="0"/>
                <w:sz w:val="22"/>
              </w:rPr>
              <w:t>产出</w:t>
            </w:r>
          </w:p>
        </w:tc>
        <w:tc>
          <w:tcPr>
            <w:tcW w:w="1199"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highlight w:val="yellow"/>
              </w:rPr>
            </w:pPr>
            <w:r>
              <w:rPr>
                <w:rFonts w:ascii="宋体" w:eastAsia="宋体" w:hAnsi="宋体" w:cs="宋体" w:hint="eastAsia"/>
                <w:color w:val="000000"/>
                <w:kern w:val="0"/>
                <w:sz w:val="22"/>
              </w:rPr>
              <w:t>产出数量</w:t>
            </w:r>
          </w:p>
        </w:tc>
        <w:tc>
          <w:tcPr>
            <w:tcW w:w="1411" w:type="dxa"/>
            <w:tcBorders>
              <w:tl2br w:val="nil"/>
              <w:tr2bl w:val="nil"/>
            </w:tcBorders>
            <w:shd w:val="clear" w:color="auto" w:fill="FFFFFF"/>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发射机购置</w:t>
            </w:r>
          </w:p>
        </w:tc>
        <w:tc>
          <w:tcPr>
            <w:tcW w:w="2789" w:type="dxa"/>
            <w:vMerge w:val="restart"/>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实际完成率=（实际产出数/计划产出数）×100%。</w:t>
            </w:r>
            <w:r>
              <w:rPr>
                <w:rFonts w:ascii="宋体" w:eastAsia="宋体" w:hAnsi="宋体" w:cs="宋体" w:hint="eastAsia"/>
                <w:color w:val="000000"/>
                <w:kern w:val="0"/>
                <w:sz w:val="22"/>
              </w:rPr>
              <w:br/>
              <w:t>实际产出数：一定时期（本年度或项目期）内项目实际产出的产品或提供的服务数量。</w:t>
            </w:r>
            <w:r>
              <w:rPr>
                <w:rFonts w:ascii="宋体" w:eastAsia="宋体" w:hAnsi="宋体" w:cs="宋体" w:hint="eastAsia"/>
                <w:color w:val="000000"/>
                <w:kern w:val="0"/>
                <w:sz w:val="22"/>
              </w:rPr>
              <w:br/>
              <w:t>计划产出数：项目绩效目标确定的在一定时期（本年度或项目期）内计划产出的产品或提供的服务数量。</w:t>
            </w:r>
          </w:p>
        </w:tc>
      </w:tr>
      <w:tr w:rsidR="000F66EE">
        <w:trPr>
          <w:trHeight w:val="640"/>
          <w:jc w:val="center"/>
        </w:trPr>
        <w:tc>
          <w:tcPr>
            <w:tcW w:w="1155"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补点发射设备及备件购置</w:t>
            </w:r>
          </w:p>
        </w:tc>
        <w:tc>
          <w:tcPr>
            <w:tcW w:w="2789" w:type="dxa"/>
            <w:vMerge/>
            <w:tcBorders>
              <w:tl2br w:val="nil"/>
              <w:tr2bl w:val="nil"/>
            </w:tcBorders>
            <w:shd w:val="clear" w:color="000000" w:fill="FFFFFF"/>
            <w:vAlign w:val="center"/>
          </w:tcPr>
          <w:p w:rsidR="000F66EE" w:rsidRDefault="000F66EE">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F66EE" w:rsidRDefault="000F66EE">
            <w:pPr>
              <w:widowControl/>
              <w:ind w:firstLineChars="0" w:firstLine="0"/>
              <w:rPr>
                <w:rFonts w:ascii="宋体" w:eastAsia="宋体" w:hAnsi="宋体" w:cs="宋体"/>
                <w:color w:val="000000"/>
                <w:kern w:val="0"/>
                <w:sz w:val="22"/>
              </w:rPr>
            </w:pPr>
          </w:p>
        </w:tc>
      </w:tr>
      <w:tr w:rsidR="000F66EE">
        <w:trPr>
          <w:trHeight w:val="1718"/>
          <w:jc w:val="center"/>
        </w:trPr>
        <w:tc>
          <w:tcPr>
            <w:tcW w:w="1155"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产出</w:t>
            </w:r>
          </w:p>
        </w:tc>
        <w:tc>
          <w:tcPr>
            <w:tcW w:w="1199"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产出质量</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设备验收合格率</w:t>
            </w:r>
          </w:p>
        </w:tc>
        <w:tc>
          <w:tcPr>
            <w:tcW w:w="2789" w:type="dxa"/>
            <w:tcBorders>
              <w:tl2br w:val="nil"/>
              <w:tr2bl w:val="nil"/>
            </w:tcBorders>
            <w:shd w:val="clear" w:color="000000" w:fill="FFFFFF"/>
            <w:vAlign w:val="center"/>
          </w:tcPr>
          <w:p w:rsidR="000F66EE" w:rsidRDefault="004B5130">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质量达标率=（质量达标产出数/实际产出数）×100%。</w:t>
            </w:r>
          </w:p>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0F66EE">
        <w:trPr>
          <w:trHeight w:val="760"/>
          <w:jc w:val="center"/>
        </w:trPr>
        <w:tc>
          <w:tcPr>
            <w:tcW w:w="1155" w:type="dxa"/>
            <w:vMerge/>
            <w:tcBorders>
              <w:tl2br w:val="nil"/>
              <w:tr2bl w:val="nil"/>
            </w:tcBorders>
            <w:shd w:val="clear" w:color="auto" w:fill="FFFFFF"/>
            <w:vAlign w:val="center"/>
          </w:tcPr>
          <w:p w:rsidR="000F66EE" w:rsidRDefault="000F66EE">
            <w:pPr>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rsidR="000F66EE" w:rsidRDefault="004B5130">
            <w:pPr>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产出时效</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建设工程开工及时率</w:t>
            </w:r>
          </w:p>
        </w:tc>
        <w:tc>
          <w:tcPr>
            <w:tcW w:w="2789" w:type="dxa"/>
            <w:vMerge w:val="restart"/>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实际完成时间：项目实施单位完成该项目实际所耗用的时间。</w:t>
            </w:r>
            <w:r>
              <w:rPr>
                <w:rFonts w:ascii="宋体" w:eastAsia="宋体" w:hAnsi="宋体" w:cs="宋体" w:hint="eastAsia"/>
                <w:color w:val="000000"/>
                <w:kern w:val="0"/>
                <w:sz w:val="22"/>
              </w:rPr>
              <w:br/>
              <w:t>计划完成时间：按照项目实施计划或相关规定完成该项目所需的时间。</w:t>
            </w:r>
          </w:p>
        </w:tc>
      </w:tr>
      <w:tr w:rsidR="000F66EE">
        <w:trPr>
          <w:trHeight w:val="760"/>
          <w:jc w:val="center"/>
        </w:trPr>
        <w:tc>
          <w:tcPr>
            <w:tcW w:w="1155" w:type="dxa"/>
            <w:vMerge/>
            <w:tcBorders>
              <w:tl2br w:val="nil"/>
              <w:tr2bl w:val="nil"/>
            </w:tcBorders>
            <w:shd w:val="clear" w:color="auto" w:fill="FFFFFF"/>
            <w:vAlign w:val="center"/>
          </w:tcPr>
          <w:p w:rsidR="000F66EE" w:rsidRDefault="000F66EE">
            <w:pPr>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F66EE" w:rsidRDefault="000F66EE">
            <w:pPr>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建设工程完工及时率</w:t>
            </w:r>
          </w:p>
        </w:tc>
        <w:tc>
          <w:tcPr>
            <w:tcW w:w="2789" w:type="dxa"/>
            <w:vMerge/>
            <w:tcBorders>
              <w:tl2br w:val="nil"/>
              <w:tr2bl w:val="nil"/>
            </w:tcBorders>
            <w:shd w:val="clear" w:color="000000" w:fill="FFFFFF"/>
            <w:vAlign w:val="center"/>
          </w:tcPr>
          <w:p w:rsidR="000F66EE" w:rsidRDefault="000F66EE">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F66EE" w:rsidRDefault="000F66EE">
            <w:pPr>
              <w:widowControl/>
              <w:ind w:firstLineChars="0" w:firstLine="0"/>
              <w:rPr>
                <w:rFonts w:ascii="宋体" w:eastAsia="宋体" w:hAnsi="宋体" w:cs="宋体"/>
                <w:color w:val="000000"/>
                <w:kern w:val="0"/>
                <w:sz w:val="22"/>
              </w:rPr>
            </w:pPr>
          </w:p>
        </w:tc>
      </w:tr>
      <w:tr w:rsidR="000F66EE">
        <w:trPr>
          <w:trHeight w:val="2076"/>
          <w:jc w:val="center"/>
        </w:trPr>
        <w:tc>
          <w:tcPr>
            <w:tcW w:w="1155"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产出成本</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每台发射机购置费用</w:t>
            </w:r>
          </w:p>
        </w:tc>
        <w:tc>
          <w:tcPr>
            <w:tcW w:w="2789" w:type="dxa"/>
            <w:vMerge w:val="restart"/>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br/>
              <w:t>成本节约率=[（计划成本-实际成本）/计划成本]×100%。</w:t>
            </w:r>
            <w:r>
              <w:rPr>
                <w:rFonts w:ascii="宋体" w:eastAsia="宋体" w:hAnsi="宋体" w:cs="宋体" w:hint="eastAsia"/>
                <w:color w:val="000000"/>
                <w:kern w:val="0"/>
                <w:sz w:val="22"/>
              </w:rPr>
              <w:br/>
              <w:t>实际成本：项目实施单位如期、保质、保量完成既定工作目标实际所耗费的支出。</w:t>
            </w:r>
            <w:r>
              <w:rPr>
                <w:rFonts w:ascii="宋体" w:eastAsia="宋体" w:hAnsi="宋体" w:cs="宋体" w:hint="eastAsia"/>
                <w:color w:val="000000"/>
                <w:kern w:val="0"/>
                <w:sz w:val="22"/>
              </w:rPr>
              <w:br/>
              <w:t>计划成本：项目实施单位为完成工作目标计划安排的支出，一般以项目预算为参考。</w:t>
            </w:r>
          </w:p>
        </w:tc>
      </w:tr>
      <w:tr w:rsidR="000F66EE">
        <w:trPr>
          <w:trHeight w:val="2076"/>
          <w:jc w:val="center"/>
        </w:trPr>
        <w:tc>
          <w:tcPr>
            <w:tcW w:w="1155"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F66EE" w:rsidRDefault="000F66EE">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每套补点发射设备购置费用</w:t>
            </w:r>
          </w:p>
        </w:tc>
        <w:tc>
          <w:tcPr>
            <w:tcW w:w="2789" w:type="dxa"/>
            <w:vMerge/>
            <w:tcBorders>
              <w:tl2br w:val="nil"/>
              <w:tr2bl w:val="nil"/>
            </w:tcBorders>
            <w:shd w:val="clear" w:color="000000" w:fill="FFFFFF"/>
            <w:vAlign w:val="center"/>
          </w:tcPr>
          <w:p w:rsidR="000F66EE" w:rsidRDefault="000F66EE">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F66EE" w:rsidRDefault="000F66EE">
            <w:pPr>
              <w:widowControl/>
              <w:ind w:firstLineChars="0" w:firstLine="0"/>
              <w:rPr>
                <w:rFonts w:ascii="宋体" w:eastAsia="宋体" w:hAnsi="宋体" w:cs="宋体"/>
                <w:color w:val="000000"/>
                <w:kern w:val="0"/>
                <w:sz w:val="22"/>
              </w:rPr>
            </w:pPr>
          </w:p>
        </w:tc>
      </w:tr>
      <w:tr w:rsidR="00630C31">
        <w:trPr>
          <w:trHeight w:val="889"/>
          <w:jc w:val="center"/>
        </w:trPr>
        <w:tc>
          <w:tcPr>
            <w:tcW w:w="1155" w:type="dxa"/>
            <w:vMerge w:val="restart"/>
            <w:tcBorders>
              <w:tl2br w:val="nil"/>
              <w:tr2bl w:val="nil"/>
            </w:tcBorders>
            <w:shd w:val="clear" w:color="auto" w:fill="FFFFFF"/>
            <w:vAlign w:val="center"/>
          </w:tcPr>
          <w:p w:rsidR="00630C31" w:rsidRDefault="00630C31">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效益</w:t>
            </w:r>
          </w:p>
        </w:tc>
        <w:tc>
          <w:tcPr>
            <w:tcW w:w="1199" w:type="dxa"/>
            <w:vMerge w:val="restart"/>
            <w:tcBorders>
              <w:tl2br w:val="nil"/>
              <w:tr2bl w:val="nil"/>
            </w:tcBorders>
            <w:shd w:val="clear" w:color="auto" w:fill="FFFFFF"/>
            <w:vAlign w:val="center"/>
          </w:tcPr>
          <w:p w:rsidR="00630C31" w:rsidRDefault="00630C31">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社会效益指标</w:t>
            </w:r>
          </w:p>
        </w:tc>
        <w:tc>
          <w:tcPr>
            <w:tcW w:w="1411" w:type="dxa"/>
            <w:vMerge w:val="restart"/>
            <w:tcBorders>
              <w:tl2br w:val="nil"/>
              <w:tr2bl w:val="nil"/>
            </w:tcBorders>
            <w:shd w:val="clear" w:color="auto" w:fill="FFFFFF"/>
            <w:vAlign w:val="center"/>
          </w:tcPr>
          <w:p w:rsidR="00630C31" w:rsidRDefault="00630C31">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解决农牧民收看本地电视节目的问题</w:t>
            </w:r>
          </w:p>
        </w:tc>
        <w:tc>
          <w:tcPr>
            <w:tcW w:w="2789" w:type="dxa"/>
            <w:vMerge w:val="restart"/>
            <w:tcBorders>
              <w:tl2br w:val="nil"/>
              <w:tr2bl w:val="nil"/>
            </w:tcBorders>
            <w:shd w:val="clear" w:color="auto" w:fill="FFFFFF"/>
            <w:vAlign w:val="center"/>
          </w:tcPr>
          <w:p w:rsidR="00630C31" w:rsidRDefault="00630C31">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项目实施所产生的效益。</w:t>
            </w:r>
          </w:p>
        </w:tc>
        <w:tc>
          <w:tcPr>
            <w:tcW w:w="7341" w:type="dxa"/>
            <w:tcBorders>
              <w:tl2br w:val="nil"/>
              <w:tr2bl w:val="nil"/>
            </w:tcBorders>
            <w:shd w:val="clear" w:color="auto" w:fill="FFFFFF"/>
            <w:vAlign w:val="center"/>
          </w:tcPr>
          <w:p w:rsidR="00630C31" w:rsidRDefault="00630C31">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项目实施所产生的社会效益、经济效益、生态效益、可持续影响等。可根据项目实际情况有选择地设置和细化。</w:t>
            </w:r>
          </w:p>
        </w:tc>
      </w:tr>
      <w:tr w:rsidR="00630C31">
        <w:trPr>
          <w:trHeight w:val="1137"/>
          <w:jc w:val="center"/>
        </w:trPr>
        <w:tc>
          <w:tcPr>
            <w:tcW w:w="1155" w:type="dxa"/>
            <w:vMerge/>
            <w:tcBorders>
              <w:tl2br w:val="nil"/>
              <w:tr2bl w:val="nil"/>
            </w:tcBorders>
            <w:shd w:val="clear" w:color="auto" w:fill="FFFFFF"/>
            <w:vAlign w:val="center"/>
          </w:tcPr>
          <w:p w:rsidR="00630C31" w:rsidRDefault="00630C31">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630C31" w:rsidRPr="004B5130" w:rsidRDefault="00630C31" w:rsidP="00630C31">
            <w:pPr>
              <w:widowControl/>
              <w:ind w:firstLineChars="0" w:firstLine="0"/>
              <w:rPr>
                <w:rFonts w:ascii="宋体" w:eastAsia="宋体" w:hAnsi="宋体" w:cs="宋体" w:hint="eastAsia"/>
                <w:color w:val="000000"/>
                <w:kern w:val="0"/>
                <w:sz w:val="22"/>
                <w:highlight w:val="yellow"/>
              </w:rPr>
            </w:pPr>
          </w:p>
        </w:tc>
        <w:tc>
          <w:tcPr>
            <w:tcW w:w="1411" w:type="dxa"/>
            <w:vMerge/>
            <w:tcBorders>
              <w:tl2br w:val="nil"/>
              <w:tr2bl w:val="nil"/>
            </w:tcBorders>
            <w:shd w:val="clear" w:color="auto" w:fill="FFFFFF"/>
            <w:vAlign w:val="center"/>
          </w:tcPr>
          <w:p w:rsidR="00630C31" w:rsidRPr="004B5130" w:rsidRDefault="00630C31">
            <w:pPr>
              <w:widowControl/>
              <w:ind w:firstLineChars="0" w:firstLine="0"/>
              <w:jc w:val="center"/>
              <w:rPr>
                <w:rFonts w:ascii="宋体" w:eastAsia="宋体" w:hAnsi="宋体" w:cs="宋体"/>
                <w:color w:val="000000"/>
                <w:kern w:val="0"/>
                <w:sz w:val="22"/>
                <w:highlight w:val="yellow"/>
              </w:rPr>
            </w:pPr>
          </w:p>
        </w:tc>
        <w:tc>
          <w:tcPr>
            <w:tcW w:w="2789" w:type="dxa"/>
            <w:vMerge/>
            <w:tcBorders>
              <w:tl2br w:val="nil"/>
              <w:tr2bl w:val="nil"/>
            </w:tcBorders>
            <w:shd w:val="clear" w:color="000000" w:fill="FFFFFF"/>
            <w:vAlign w:val="center"/>
          </w:tcPr>
          <w:p w:rsidR="00630C31" w:rsidRDefault="00630C31">
            <w:pPr>
              <w:widowControl/>
              <w:ind w:firstLineChars="0" w:firstLine="0"/>
              <w:rPr>
                <w:rFonts w:ascii="宋体" w:eastAsia="宋体" w:hAnsi="宋体" w:cs="宋体"/>
                <w:color w:val="000000"/>
                <w:kern w:val="0"/>
                <w:sz w:val="22"/>
              </w:rPr>
            </w:pPr>
          </w:p>
        </w:tc>
        <w:tc>
          <w:tcPr>
            <w:tcW w:w="7341" w:type="dxa"/>
            <w:tcBorders>
              <w:tl2br w:val="nil"/>
              <w:tr2bl w:val="nil"/>
            </w:tcBorders>
            <w:shd w:val="clear" w:color="000000" w:fill="FFFFFF"/>
            <w:vAlign w:val="center"/>
          </w:tcPr>
          <w:p w:rsidR="00630C31" w:rsidRDefault="00630C31">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社会公众或服务对象是指因该项目实施而受到影响的部门（单位）、群体或个人。一般采取社会调查的方式。</w:t>
            </w:r>
          </w:p>
        </w:tc>
      </w:tr>
      <w:tr w:rsidR="000F66EE">
        <w:trPr>
          <w:trHeight w:val="1137"/>
          <w:jc w:val="center"/>
        </w:trPr>
        <w:tc>
          <w:tcPr>
            <w:tcW w:w="1155"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color w:val="000000"/>
                <w:kern w:val="0"/>
                <w:sz w:val="22"/>
              </w:rPr>
              <w:t>满意度指标完成情况分析</w:t>
            </w:r>
          </w:p>
        </w:tc>
        <w:tc>
          <w:tcPr>
            <w:tcW w:w="1199"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满意度指标</w:t>
            </w:r>
          </w:p>
        </w:tc>
        <w:tc>
          <w:tcPr>
            <w:tcW w:w="1411"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群众满意度</w:t>
            </w:r>
          </w:p>
        </w:tc>
        <w:tc>
          <w:tcPr>
            <w:tcW w:w="2789"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社会公众或服务对象对项目实施效果的满意程度。</w:t>
            </w:r>
          </w:p>
        </w:tc>
        <w:tc>
          <w:tcPr>
            <w:tcW w:w="7341" w:type="dxa"/>
            <w:tcBorders>
              <w:tl2br w:val="nil"/>
              <w:tr2bl w:val="nil"/>
            </w:tcBorders>
            <w:shd w:val="clear" w:color="000000" w:fill="FFFFFF"/>
            <w:vAlign w:val="center"/>
          </w:tcPr>
          <w:p w:rsidR="000F66EE" w:rsidRDefault="004B5130">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社会公众或服务对象是指因该项目实施而受到影响的部门（单位）、群体或个人。一般采取社会调查的方式。</w:t>
            </w:r>
          </w:p>
        </w:tc>
      </w:tr>
    </w:tbl>
    <w:p w:rsidR="000F66EE" w:rsidRDefault="000F66EE" w:rsidP="00630C31">
      <w:pPr>
        <w:ind w:firstLineChars="0" w:firstLine="0"/>
        <w:rPr>
          <w:rFonts w:ascii="仿宋_GB2312" w:hint="eastAsia"/>
        </w:rPr>
        <w:sectPr w:rsidR="000F66EE">
          <w:footnotePr>
            <w:numFmt w:val="decimalEnclosedCircleChinese"/>
          </w:footnotePr>
          <w:pgSz w:w="16838" w:h="11906" w:orient="landscape"/>
          <w:pgMar w:top="1800" w:right="1440" w:bottom="1800" w:left="1440" w:header="1276" w:footer="992" w:gutter="0"/>
          <w:cols w:space="425"/>
          <w:docGrid w:type="lines" w:linePitch="381"/>
        </w:sectPr>
      </w:pPr>
    </w:p>
    <w:p w:rsidR="000F66EE" w:rsidRDefault="004B5130">
      <w:pPr>
        <w:pStyle w:val="3"/>
        <w:ind w:firstLine="643"/>
      </w:pPr>
      <w:bookmarkStart w:id="22" w:name="_Toc165277234"/>
      <w:bookmarkStart w:id="23" w:name="_Hlk67586038"/>
      <w:r>
        <w:t>3.</w:t>
      </w:r>
      <w:r>
        <w:rPr>
          <w:rFonts w:hint="eastAsia"/>
        </w:rPr>
        <w:t>评价方法</w:t>
      </w:r>
      <w:bookmarkEnd w:id="22"/>
    </w:p>
    <w:bookmarkEnd w:id="23"/>
    <w:p w:rsidR="000F66EE" w:rsidRDefault="004B5130">
      <w:pPr>
        <w:spacing w:line="360" w:lineRule="auto"/>
        <w:ind w:firstLine="560"/>
        <w:rPr>
          <w:rFonts w:ascii="仿宋_GB2312"/>
        </w:rPr>
      </w:pPr>
      <w:r>
        <w:rPr>
          <w:rFonts w:ascii="仿宋_GB2312" w:hint="eastAsia"/>
        </w:rPr>
        <w:t>《关于印发&lt;项目支出绩效评价管理办法&gt;的通知》（财预〔2020〕10号）文件指出部门评价的方法主要包括成本效益分析法、比较法、因素分析法、最低成本法、公众评判法、标杆管理法等。</w:t>
      </w:r>
    </w:p>
    <w:p w:rsidR="000F66EE" w:rsidRDefault="004B5130">
      <w:pPr>
        <w:spacing w:line="360" w:lineRule="auto"/>
        <w:ind w:firstLine="560"/>
        <w:rPr>
          <w:rFonts w:ascii="仿宋_GB2312"/>
        </w:rPr>
      </w:pPr>
      <w:r>
        <w:rPr>
          <w:rFonts w:ascii="仿宋_GB2312" w:hint="eastAsia"/>
        </w:rPr>
        <w:t>（1）成本效益分析法。是指将投入与产出、效益进行关联性分析的方法。</w:t>
      </w:r>
    </w:p>
    <w:p w:rsidR="000F66EE" w:rsidRDefault="004B5130">
      <w:pPr>
        <w:spacing w:line="360" w:lineRule="auto"/>
        <w:ind w:firstLine="560"/>
        <w:rPr>
          <w:rFonts w:ascii="仿宋_GB2312"/>
        </w:rPr>
      </w:pPr>
      <w:r>
        <w:rPr>
          <w:rFonts w:ascii="仿宋_GB2312" w:hint="eastAsia"/>
        </w:rPr>
        <w:t>（2）比较法。是指将实施情况与绩效目标、历史情况、不同部门和地区同类支出情况进行比较的方法。</w:t>
      </w:r>
    </w:p>
    <w:p w:rsidR="000F66EE" w:rsidRDefault="004B5130">
      <w:pPr>
        <w:spacing w:line="360" w:lineRule="auto"/>
        <w:ind w:firstLine="560"/>
        <w:rPr>
          <w:rFonts w:ascii="仿宋_GB2312"/>
        </w:rPr>
      </w:pPr>
      <w:r>
        <w:rPr>
          <w:rFonts w:ascii="仿宋_GB2312" w:hint="eastAsia"/>
        </w:rPr>
        <w:t>（3）因素分析法。是指综合分析影响绩效目标实现、实施效果的内外部因素的方法。</w:t>
      </w:r>
    </w:p>
    <w:p w:rsidR="000F66EE" w:rsidRDefault="004B5130">
      <w:pPr>
        <w:spacing w:line="360" w:lineRule="auto"/>
        <w:ind w:firstLine="560"/>
        <w:rPr>
          <w:rFonts w:ascii="仿宋_GB2312"/>
        </w:rPr>
      </w:pPr>
      <w:r>
        <w:rPr>
          <w:rFonts w:ascii="仿宋_GB2312" w:hint="eastAsia"/>
        </w:rPr>
        <w:t>（4）最低成本法。是指在绩效目标确定的前提下，成本最小者为优的方法。</w:t>
      </w:r>
    </w:p>
    <w:p w:rsidR="000F66EE" w:rsidRDefault="004B5130">
      <w:pPr>
        <w:spacing w:line="360" w:lineRule="auto"/>
        <w:ind w:firstLine="560"/>
        <w:rPr>
          <w:rFonts w:ascii="仿宋_GB2312"/>
        </w:rPr>
      </w:pPr>
      <w:r>
        <w:rPr>
          <w:rFonts w:ascii="仿宋_GB2312" w:hint="eastAsia"/>
        </w:rPr>
        <w:t>（5）公众评判法。是指通过专家评估、公众问卷及抽样调查等方式进行评判的方法。</w:t>
      </w:r>
    </w:p>
    <w:p w:rsidR="000F66EE" w:rsidRDefault="004B5130">
      <w:pPr>
        <w:spacing w:line="360" w:lineRule="auto"/>
        <w:ind w:firstLine="560"/>
        <w:rPr>
          <w:rFonts w:ascii="仿宋_GB2312"/>
        </w:rPr>
      </w:pPr>
      <w:r>
        <w:rPr>
          <w:rFonts w:ascii="仿宋_GB2312" w:hint="eastAsia"/>
        </w:rPr>
        <w:t>（6）标杆管理法。是指以国内外同行业中较高的绩效水平为标杆进行评判的方法。</w:t>
      </w:r>
    </w:p>
    <w:p w:rsidR="000F66EE" w:rsidRDefault="004B5130">
      <w:pPr>
        <w:spacing w:line="360" w:lineRule="auto"/>
        <w:ind w:firstLine="560"/>
        <w:rPr>
          <w:rFonts w:ascii="仿宋_GB2312"/>
        </w:rPr>
      </w:pPr>
      <w:r>
        <w:rPr>
          <w:rFonts w:ascii="仿宋_GB2312" w:hint="eastAsia"/>
        </w:rPr>
        <w:t>（7）其他评价方法。</w:t>
      </w:r>
    </w:p>
    <w:p w:rsidR="000F66EE" w:rsidRDefault="004B5130">
      <w:pPr>
        <w:spacing w:line="360" w:lineRule="auto"/>
        <w:ind w:firstLine="560"/>
        <w:rPr>
          <w:rFonts w:ascii="仿宋_GB2312"/>
        </w:rPr>
      </w:pPr>
      <w:r>
        <w:rPr>
          <w:rFonts w:ascii="仿宋_GB2312" w:hint="eastAsia"/>
        </w:rPr>
        <w:t>根据本项目中央补助地方公共文化服务体系建设专项资金市广电局数字发射机及补点配套设备购置的特点，本次评价主要采用比较法和公众评判法，对项目总预算和明细预算的内容、标准、计划是否经济合理进行深入分析，以考察实际产出和效益是否达到预期。</w:t>
      </w:r>
    </w:p>
    <w:p w:rsidR="000F66EE" w:rsidRDefault="004B5130">
      <w:pPr>
        <w:pStyle w:val="3"/>
        <w:ind w:firstLine="643"/>
      </w:pPr>
      <w:bookmarkStart w:id="24" w:name="_Toc165277235"/>
      <w:r>
        <w:t>4.</w:t>
      </w:r>
      <w:r>
        <w:rPr>
          <w:rFonts w:hint="eastAsia"/>
        </w:rPr>
        <w:t>评价标准</w:t>
      </w:r>
      <w:bookmarkEnd w:id="24"/>
    </w:p>
    <w:p w:rsidR="000F66EE" w:rsidRDefault="004B5130">
      <w:pPr>
        <w:spacing w:line="360" w:lineRule="auto"/>
        <w:ind w:firstLine="560"/>
        <w:rPr>
          <w:rFonts w:ascii="仿宋_GB2312"/>
        </w:rPr>
      </w:pPr>
      <w:r>
        <w:rPr>
          <w:rFonts w:ascii="仿宋_GB2312" w:hint="eastAsia"/>
        </w:rPr>
        <w:t>绩效评价标准主要包括计划标准、行业标准、历史标准等，用于对绩效指标完成情况进行比较。</w:t>
      </w:r>
    </w:p>
    <w:p w:rsidR="000F66EE" w:rsidRDefault="004B5130">
      <w:pPr>
        <w:spacing w:line="360" w:lineRule="auto"/>
        <w:ind w:firstLine="560"/>
        <w:rPr>
          <w:rFonts w:ascii="仿宋_GB2312"/>
        </w:rPr>
      </w:pPr>
      <w:r>
        <w:rPr>
          <w:rFonts w:ascii="仿宋_GB2312" w:hint="eastAsia"/>
        </w:rPr>
        <w:t>（1）计划标准。指以预先制定的目标、计划、预算、定额等作为评价标准。</w:t>
      </w:r>
    </w:p>
    <w:p w:rsidR="000F66EE" w:rsidRDefault="004B5130">
      <w:pPr>
        <w:spacing w:line="360" w:lineRule="auto"/>
        <w:ind w:firstLine="560"/>
        <w:rPr>
          <w:rFonts w:ascii="仿宋_GB2312"/>
        </w:rPr>
      </w:pPr>
      <w:r>
        <w:rPr>
          <w:rFonts w:ascii="仿宋_GB2312" w:hint="eastAsia"/>
        </w:rPr>
        <w:t>（2）行业标准。指参照国家公布的行业指标数据制定的评价标准。</w:t>
      </w:r>
    </w:p>
    <w:p w:rsidR="000F66EE" w:rsidRDefault="004B5130">
      <w:pPr>
        <w:spacing w:line="360" w:lineRule="auto"/>
        <w:ind w:firstLine="560"/>
        <w:rPr>
          <w:rFonts w:ascii="仿宋_GB2312"/>
        </w:rPr>
      </w:pPr>
      <w:r>
        <w:rPr>
          <w:rFonts w:ascii="仿宋_GB2312" w:hint="eastAsia"/>
        </w:rPr>
        <w:t>（3）历史标准。指参照历史数据制定的评价标准，为体现绩效改进的原则，在可实现的条件下应当确定相对较高的评价标准。</w:t>
      </w:r>
    </w:p>
    <w:p w:rsidR="000F66EE" w:rsidRDefault="004B5130">
      <w:pPr>
        <w:spacing w:line="360" w:lineRule="auto"/>
        <w:ind w:firstLine="560"/>
        <w:rPr>
          <w:rFonts w:ascii="仿宋_GB2312"/>
        </w:rPr>
      </w:pPr>
      <w:r>
        <w:rPr>
          <w:rFonts w:ascii="仿宋_GB2312" w:hint="eastAsia"/>
        </w:rPr>
        <w:t>在上述评价标准的基础上，本次评价依据以下文件为重要指导和准绳：</w:t>
      </w:r>
    </w:p>
    <w:p w:rsidR="000F66EE" w:rsidRDefault="004B5130">
      <w:pPr>
        <w:spacing w:line="360" w:lineRule="auto"/>
        <w:ind w:firstLine="560"/>
        <w:rPr>
          <w:rFonts w:ascii="仿宋_GB2312"/>
        </w:rPr>
      </w:pPr>
      <w:r>
        <w:rPr>
          <w:rFonts w:ascii="黑体" w:eastAsia="黑体" w:hAnsi="黑体" w:cs="Times New Roman" w:hint="eastAsia"/>
          <w:szCs w:val="28"/>
        </w:rPr>
        <w:t>·</w:t>
      </w:r>
      <w:r>
        <w:rPr>
          <w:rFonts w:ascii="仿宋_GB2312" w:hint="eastAsia"/>
        </w:rPr>
        <w:t>《中共中央国务院关于全面实施预算绩效管理的意见》（中发〔2018〕34号）</w:t>
      </w:r>
    </w:p>
    <w:p w:rsidR="000F66EE" w:rsidRDefault="004B5130">
      <w:pPr>
        <w:spacing w:line="360" w:lineRule="auto"/>
        <w:ind w:firstLine="560"/>
        <w:rPr>
          <w:rFonts w:ascii="仿宋_GB2312"/>
        </w:rPr>
      </w:pPr>
      <w:r>
        <w:rPr>
          <w:rFonts w:ascii="黑体" w:eastAsia="黑体" w:hAnsi="黑体" w:cs="Times New Roman" w:hint="eastAsia"/>
          <w:szCs w:val="28"/>
        </w:rPr>
        <w:t>·</w:t>
      </w:r>
      <w:r>
        <w:rPr>
          <w:rFonts w:ascii="仿宋_GB2312" w:hint="eastAsia"/>
        </w:rPr>
        <w:t>《关于印发&lt;乌鲁木齐市本级部门预算绩效目标管理暂行办法&gt;的通知》（乌财预〔2018〕56号）</w:t>
      </w:r>
    </w:p>
    <w:p w:rsidR="000F66EE" w:rsidRDefault="004B5130">
      <w:pPr>
        <w:spacing w:line="360" w:lineRule="auto"/>
        <w:ind w:firstLineChars="0" w:firstLine="560"/>
        <w:rPr>
          <w:rFonts w:ascii="仿宋_GB2312"/>
        </w:rPr>
      </w:pPr>
      <w:r>
        <w:rPr>
          <w:rFonts w:ascii="黑体" w:eastAsia="黑体" w:hAnsi="黑体" w:cs="Times New Roman" w:hint="eastAsia"/>
          <w:szCs w:val="28"/>
        </w:rPr>
        <w:t>·</w:t>
      </w:r>
      <w:r>
        <w:rPr>
          <w:rFonts w:ascii="仿宋_GB2312" w:hint="eastAsia"/>
        </w:rPr>
        <w:t>《关于做好2019年部门预算项目支出绩效目标管理有关事宜的通知》（乌财预〔2018〕76号）</w:t>
      </w:r>
    </w:p>
    <w:p w:rsidR="000F66EE" w:rsidRDefault="004B5130">
      <w:pPr>
        <w:spacing w:line="360" w:lineRule="auto"/>
        <w:ind w:firstLine="560"/>
        <w:rPr>
          <w:rFonts w:ascii="仿宋_GB2312"/>
        </w:rPr>
      </w:pPr>
      <w:r>
        <w:rPr>
          <w:rFonts w:ascii="黑体" w:eastAsia="黑体" w:hAnsi="黑体" w:cs="Times New Roman" w:hint="eastAsia"/>
          <w:szCs w:val="28"/>
        </w:rPr>
        <w:t>·</w:t>
      </w:r>
      <w:r>
        <w:rPr>
          <w:rFonts w:ascii="仿宋_GB2312" w:hint="eastAsia"/>
        </w:rPr>
        <w:t>《项目支出绩效评价管理办法》（财预〔2020〕10号）</w:t>
      </w:r>
    </w:p>
    <w:p w:rsidR="00630C31" w:rsidRDefault="00630C31">
      <w:pPr>
        <w:pStyle w:val="20"/>
        <w:ind w:firstLine="560"/>
        <w:rPr>
          <w:rFonts w:ascii="仿宋_GB2312" w:eastAsia="仿宋_GB2312" w:hAnsi="Calibri" w:cs="黑体"/>
          <w:b w:val="0"/>
          <w:bCs w:val="0"/>
          <w:sz w:val="28"/>
          <w:szCs w:val="22"/>
        </w:rPr>
      </w:pPr>
      <w:bookmarkStart w:id="25" w:name="_Toc165277236"/>
      <w:bookmarkStart w:id="26" w:name="_Toc67911607"/>
      <w:r w:rsidRPr="00630C31">
        <w:rPr>
          <w:rFonts w:ascii="黑体" w:eastAsia="黑体" w:hAnsi="黑体" w:cs="Times New Roman" w:hint="eastAsia"/>
          <w:b w:val="0"/>
          <w:bCs w:val="0"/>
          <w:sz w:val="28"/>
          <w:szCs w:val="28"/>
        </w:rPr>
        <w:t>·</w:t>
      </w:r>
      <w:r w:rsidRPr="00630C31">
        <w:rPr>
          <w:rFonts w:ascii="仿宋_GB2312" w:eastAsia="仿宋_GB2312" w:hAnsi="Calibri" w:cs="黑体" w:hint="eastAsia"/>
          <w:b w:val="0"/>
          <w:bCs w:val="0"/>
          <w:sz w:val="28"/>
          <w:szCs w:val="22"/>
        </w:rPr>
        <w:t>《乌财科教[2023]38号 关于下达2023年中央补助地方公共文化服务体系建设补助资金预算（重点项目、一般项目市本级部分）的通知</w:t>
      </w:r>
      <w:r w:rsidR="00C043FC">
        <w:rPr>
          <w:rFonts w:ascii="仿宋_GB2312" w:eastAsia="仿宋_GB2312" w:hAnsi="Calibri" w:cs="黑体" w:hint="eastAsia"/>
          <w:b w:val="0"/>
          <w:bCs w:val="0"/>
          <w:sz w:val="28"/>
          <w:szCs w:val="22"/>
        </w:rPr>
        <w:t>》</w:t>
      </w:r>
    </w:p>
    <w:p w:rsidR="00B509C8" w:rsidRPr="00B509C8" w:rsidRDefault="00C043FC" w:rsidP="00B509C8">
      <w:pPr>
        <w:ind w:firstLine="562"/>
        <w:rPr>
          <w:rFonts w:hint="eastAsia"/>
        </w:rPr>
      </w:pPr>
      <w:r w:rsidRPr="00630C31">
        <w:rPr>
          <w:rFonts w:ascii="仿宋_GB2312" w:hint="eastAsia"/>
          <w:b/>
          <w:bCs/>
        </w:rPr>
        <w:t>《</w:t>
      </w:r>
      <w:r w:rsidR="00B509C8">
        <w:t>乌广函发【</w:t>
      </w:r>
      <w:r w:rsidR="00B509C8">
        <w:rPr>
          <w:rFonts w:hint="eastAsia"/>
        </w:rPr>
        <w:t>2</w:t>
      </w:r>
      <w:r w:rsidR="00B509C8">
        <w:t>023</w:t>
      </w:r>
      <w:r w:rsidR="00B509C8">
        <w:t>】</w:t>
      </w:r>
      <w:r w:rsidR="00B509C8">
        <w:rPr>
          <w:rFonts w:hint="eastAsia"/>
        </w:rPr>
        <w:t>0</w:t>
      </w:r>
      <w:r w:rsidR="00B509C8">
        <w:t>4</w:t>
      </w:r>
      <w:r w:rsidR="00B509C8">
        <w:t>号</w:t>
      </w:r>
      <w:r w:rsidR="00B509C8">
        <w:rPr>
          <w:rFonts w:hint="eastAsia"/>
        </w:rPr>
        <w:t xml:space="preserve"> </w:t>
      </w:r>
      <w:r w:rsidR="00B509C8">
        <w:rPr>
          <w:rFonts w:hint="eastAsia"/>
        </w:rPr>
        <w:t>关于</w:t>
      </w:r>
      <w:r w:rsidR="00B509C8">
        <w:rPr>
          <w:rFonts w:hint="eastAsia"/>
        </w:rPr>
        <w:t>2</w:t>
      </w:r>
      <w:r w:rsidR="00B509C8">
        <w:t>022</w:t>
      </w:r>
      <w:r w:rsidR="00B509C8">
        <w:t>年中央补助地方公共文化服务体系建设专项资金分配使用情况及申请</w:t>
      </w:r>
      <w:r w:rsidR="00B509C8">
        <w:rPr>
          <w:rFonts w:hint="eastAsia"/>
        </w:rPr>
        <w:t>2</w:t>
      </w:r>
      <w:r w:rsidR="00B509C8">
        <w:t>023</w:t>
      </w:r>
      <w:r w:rsidR="00B509C8">
        <w:t>年中央补助地方</w:t>
      </w:r>
      <w:r>
        <w:t>公共文化服务体系建设专项资金的报告</w:t>
      </w:r>
      <w:r>
        <w:rPr>
          <w:rFonts w:ascii="仿宋_GB2312" w:hint="eastAsia"/>
          <w:b/>
          <w:bCs/>
        </w:rPr>
        <w:t>》</w:t>
      </w:r>
    </w:p>
    <w:p w:rsidR="000F66EE" w:rsidRDefault="004B5130">
      <w:pPr>
        <w:pStyle w:val="20"/>
        <w:ind w:firstLine="643"/>
        <w:rPr>
          <w:rFonts w:ascii="仿宋" w:eastAsia="仿宋" w:hAnsi="仿宋"/>
          <w:lang w:bidi="en-US"/>
        </w:rPr>
      </w:pPr>
      <w:r>
        <w:rPr>
          <w:rFonts w:ascii="仿宋" w:eastAsia="仿宋" w:hAnsi="仿宋" w:hint="eastAsia"/>
          <w:lang w:bidi="en-US"/>
        </w:rPr>
        <w:t>（三）绩效评价工作过程</w:t>
      </w:r>
      <w:bookmarkEnd w:id="25"/>
      <w:bookmarkEnd w:id="26"/>
    </w:p>
    <w:p w:rsidR="000F66EE" w:rsidRDefault="004B5130">
      <w:pPr>
        <w:spacing w:line="360" w:lineRule="auto"/>
        <w:ind w:firstLine="560"/>
        <w:rPr>
          <w:rFonts w:ascii="仿宋_GB2312"/>
        </w:rPr>
      </w:pPr>
      <w:r>
        <w:rPr>
          <w:rFonts w:ascii="仿宋_GB2312" w:hint="eastAsia"/>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rsidR="000F66EE" w:rsidRDefault="004B5130">
      <w:pPr>
        <w:pStyle w:val="1"/>
        <w:ind w:firstLineChars="0" w:firstLine="0"/>
        <w:jc w:val="left"/>
        <w:rPr>
          <w:rFonts w:ascii="仿宋" w:eastAsia="仿宋" w:hAnsi="仿宋"/>
          <w:sz w:val="36"/>
          <w:szCs w:val="36"/>
          <w:lang w:bidi="en-US"/>
        </w:rPr>
      </w:pPr>
      <w:bookmarkStart w:id="27" w:name="_Toc67911608"/>
      <w:bookmarkStart w:id="28" w:name="_Toc165277237"/>
      <w:r>
        <w:rPr>
          <w:rFonts w:ascii="仿宋" w:eastAsia="仿宋" w:hAnsi="仿宋" w:hint="eastAsia"/>
          <w:sz w:val="36"/>
          <w:szCs w:val="36"/>
          <w:lang w:bidi="en-US"/>
        </w:rPr>
        <w:t>三、综合评价情况及评价结论</w:t>
      </w:r>
      <w:bookmarkEnd w:id="27"/>
      <w:bookmarkEnd w:id="28"/>
    </w:p>
    <w:p w:rsidR="000F66EE" w:rsidRDefault="004B5130">
      <w:pPr>
        <w:pStyle w:val="20"/>
        <w:ind w:firstLine="643"/>
        <w:rPr>
          <w:rFonts w:ascii="仿宋" w:eastAsia="仿宋" w:hAnsi="仿宋"/>
          <w:lang w:bidi="en-US"/>
        </w:rPr>
      </w:pPr>
      <w:bookmarkStart w:id="29" w:name="_Toc67911609"/>
      <w:bookmarkStart w:id="30" w:name="_Toc165277238"/>
      <w:r>
        <w:rPr>
          <w:rFonts w:ascii="仿宋" w:eastAsia="仿宋" w:hAnsi="仿宋" w:hint="eastAsia"/>
          <w:lang w:bidi="en-US"/>
        </w:rPr>
        <w:t>（一）评价结论</w:t>
      </w:r>
      <w:bookmarkEnd w:id="29"/>
      <w:bookmarkEnd w:id="30"/>
    </w:p>
    <w:p w:rsidR="000F66EE" w:rsidRDefault="004B5130">
      <w:pPr>
        <w:spacing w:line="360" w:lineRule="auto"/>
        <w:ind w:firstLine="560"/>
        <w:rPr>
          <w:rFonts w:ascii="仿宋_GB2312"/>
          <w:szCs w:val="28"/>
        </w:rPr>
      </w:pPr>
      <w:r>
        <w:rPr>
          <w:rFonts w:ascii="仿宋_GB2312" w:hint="eastAsia"/>
          <w:szCs w:val="28"/>
        </w:rPr>
        <w:t>结合项目特点，制定符合项目实际的绩效评价指标体系及评分标准，通过数据采集、问卷调查及访谈等形式，对2</w:t>
      </w:r>
      <w:r>
        <w:rPr>
          <w:rFonts w:ascii="仿宋_GB2312"/>
          <w:szCs w:val="28"/>
        </w:rPr>
        <w:t>023</w:t>
      </w:r>
      <w:r>
        <w:rPr>
          <w:rFonts w:ascii="仿宋_GB2312" w:hint="eastAsia"/>
          <w:szCs w:val="28"/>
        </w:rPr>
        <w:t>年</w:t>
      </w:r>
      <w:r>
        <w:rPr>
          <w:rFonts w:ascii="仿宋_GB2312" w:hint="eastAsia"/>
        </w:rPr>
        <w:t>中央补助地方公共文化服务体系建设专项资金市广电局数字发射机及补点配套设备购置</w:t>
      </w:r>
      <w:r>
        <w:rPr>
          <w:rFonts w:ascii="仿宋_GB2312" w:hint="eastAsia"/>
          <w:szCs w:val="28"/>
        </w:rPr>
        <w:t>进行客观评价，最终评分结果为：总分为93.7分，绩效评级为“优</w:t>
      </w:r>
      <w:r w:rsidR="00E61321">
        <w:rPr>
          <w:rFonts w:ascii="仿宋_GB2312" w:hint="eastAsia"/>
          <w:szCs w:val="28"/>
        </w:rPr>
        <w:t>”</w:t>
      </w:r>
      <w:r>
        <w:rPr>
          <w:rFonts w:ascii="仿宋_GB2312" w:hint="eastAsia"/>
          <w:szCs w:val="28"/>
        </w:rPr>
        <w:t>。</w:t>
      </w:r>
    </w:p>
    <w:p w:rsidR="000F66EE" w:rsidRDefault="004B5130">
      <w:pPr>
        <w:spacing w:line="360" w:lineRule="auto"/>
        <w:ind w:firstLine="560"/>
        <w:rPr>
          <w:rFonts w:ascii="仿宋_GB2312"/>
          <w:szCs w:val="28"/>
        </w:rPr>
      </w:pPr>
      <w:r>
        <w:rPr>
          <w:rFonts w:ascii="仿宋_GB2312" w:hint="eastAsia"/>
          <w:szCs w:val="28"/>
        </w:rPr>
        <w:t>项目各部分权重和绩效分值如附表所示：</w:t>
      </w:r>
    </w:p>
    <w:p w:rsidR="000F66EE" w:rsidRDefault="004B5130">
      <w:pPr>
        <w:spacing w:line="360" w:lineRule="auto"/>
        <w:ind w:firstLineChars="0" w:firstLine="0"/>
        <w:jc w:val="center"/>
        <w:rPr>
          <w:rFonts w:ascii="仿宋_GB2312"/>
          <w:b/>
          <w:bCs/>
          <w:szCs w:val="28"/>
        </w:rPr>
      </w:pPr>
      <w:r>
        <w:rPr>
          <w:rFonts w:ascii="仿宋_GB2312"/>
          <w:b/>
          <w:bCs/>
          <w:szCs w:val="28"/>
        </w:rPr>
        <w:t xml:space="preserve">  </w:t>
      </w:r>
      <w:r>
        <w:rPr>
          <w:rFonts w:ascii="仿宋_GB2312" w:hint="eastAsia"/>
          <w:b/>
          <w:bCs/>
          <w:szCs w:val="28"/>
        </w:rPr>
        <w:t>项目各部分权重和绩效分值</w:t>
      </w:r>
    </w:p>
    <w:tbl>
      <w:tblPr>
        <w:tblW w:w="906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50"/>
        <w:gridCol w:w="1984"/>
        <w:gridCol w:w="2693"/>
        <w:gridCol w:w="898"/>
        <w:gridCol w:w="898"/>
        <w:gridCol w:w="1039"/>
      </w:tblGrid>
      <w:tr w:rsidR="000F66EE">
        <w:trPr>
          <w:trHeight w:val="442"/>
          <w:tblHeader/>
          <w:jc w:val="center"/>
        </w:trPr>
        <w:tc>
          <w:tcPr>
            <w:tcW w:w="1550"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一级指标</w:t>
            </w:r>
          </w:p>
        </w:tc>
        <w:tc>
          <w:tcPr>
            <w:tcW w:w="1984"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二级指标</w:t>
            </w:r>
          </w:p>
        </w:tc>
        <w:tc>
          <w:tcPr>
            <w:tcW w:w="2693"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三级指标</w:t>
            </w:r>
          </w:p>
        </w:tc>
        <w:tc>
          <w:tcPr>
            <w:tcW w:w="898"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分值</w:t>
            </w:r>
          </w:p>
        </w:tc>
        <w:tc>
          <w:tcPr>
            <w:tcW w:w="898"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得分</w:t>
            </w:r>
          </w:p>
        </w:tc>
        <w:tc>
          <w:tcPr>
            <w:tcW w:w="1039" w:type="dxa"/>
            <w:tcBorders>
              <w:tl2br w:val="nil"/>
              <w:tr2bl w:val="nil"/>
            </w:tcBorders>
            <w:shd w:val="clear" w:color="auto" w:fill="D0CECE" w:themeFill="background2" w:themeFillShade="E6"/>
            <w:vAlign w:val="center"/>
          </w:tcPr>
          <w:p w:rsidR="000F66EE" w:rsidRDefault="004B5130">
            <w:pPr>
              <w:widowControl/>
              <w:ind w:firstLineChars="0" w:firstLine="0"/>
              <w:jc w:val="center"/>
              <w:rPr>
                <w:rFonts w:ascii="仿宋_GB2312" w:hAnsi="Gungsuh" w:cs="宋体"/>
                <w:b/>
                <w:bCs/>
                <w:kern w:val="0"/>
                <w:sz w:val="24"/>
                <w:szCs w:val="24"/>
              </w:rPr>
            </w:pPr>
            <w:r>
              <w:rPr>
                <w:rFonts w:ascii="仿宋_GB2312" w:hAnsi="Gungsuh" w:cs="宋体" w:hint="eastAsia"/>
                <w:b/>
                <w:bCs/>
                <w:kern w:val="0"/>
                <w:sz w:val="24"/>
                <w:szCs w:val="24"/>
              </w:rPr>
              <w:t>得分率</w:t>
            </w:r>
          </w:p>
        </w:tc>
      </w:tr>
      <w:tr w:rsidR="000F66EE">
        <w:trPr>
          <w:trHeight w:val="442"/>
          <w:jc w:val="center"/>
        </w:trPr>
        <w:tc>
          <w:tcPr>
            <w:tcW w:w="1550" w:type="dxa"/>
            <w:vMerge w:val="restart"/>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决策</w:t>
            </w:r>
          </w:p>
        </w:tc>
        <w:tc>
          <w:tcPr>
            <w:tcW w:w="1984" w:type="dxa"/>
            <w:vMerge w:val="restart"/>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项目立项</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立项依据充分性</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1039"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立项程序规范性</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1039"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F66EE" w:rsidRDefault="004B5130">
            <w:pPr>
              <w:ind w:firstLineChars="0" w:firstLine="0"/>
              <w:jc w:val="center"/>
              <w:rPr>
                <w:rFonts w:ascii="仿宋_GB2312" w:hAnsi="宋体" w:cs="宋体"/>
                <w:kern w:val="0"/>
                <w:sz w:val="24"/>
                <w:szCs w:val="24"/>
              </w:rPr>
            </w:pPr>
            <w:r>
              <w:rPr>
                <w:rFonts w:ascii="仿宋_GB2312" w:hAnsi="宋体" w:cs="宋体" w:hint="eastAsia"/>
                <w:kern w:val="0"/>
                <w:sz w:val="24"/>
                <w:szCs w:val="24"/>
              </w:rPr>
              <w:t>绩效目标</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绩效目标合理性</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66.66</w:t>
            </w:r>
            <w:r>
              <w:rPr>
                <w:rFonts w:ascii="仿宋_GB2312" w:hAnsi="宋体" w:cs="宋体" w:hint="eastAsia"/>
                <w:kern w:val="0"/>
                <w:sz w:val="24"/>
                <w:szCs w:val="24"/>
              </w:rPr>
              <w:br/>
              <w:t>%</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绩效指标明确性</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资金投入</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预算编制科学性</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资金分配合理性</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val="restart"/>
            <w:tcBorders>
              <w:tl2br w:val="nil"/>
              <w:tr2bl w:val="nil"/>
            </w:tcBorders>
            <w:shd w:val="clear" w:color="auto" w:fill="FFFFFF"/>
            <w:vAlign w:val="center"/>
          </w:tcPr>
          <w:p w:rsidR="000F66EE" w:rsidRDefault="004B5130">
            <w:pPr>
              <w:ind w:firstLineChars="0" w:firstLine="0"/>
              <w:jc w:val="center"/>
              <w:rPr>
                <w:rFonts w:ascii="仿宋_GB2312" w:hAnsi="宋体" w:cs="宋体"/>
                <w:kern w:val="0"/>
                <w:sz w:val="24"/>
                <w:szCs w:val="24"/>
              </w:rPr>
            </w:pPr>
            <w:r>
              <w:rPr>
                <w:rFonts w:ascii="仿宋_GB2312" w:hAnsi="宋体" w:cs="宋体" w:hint="eastAsia"/>
                <w:kern w:val="0"/>
                <w:sz w:val="24"/>
                <w:szCs w:val="24"/>
              </w:rPr>
              <w:t>过程</w:t>
            </w:r>
          </w:p>
        </w:tc>
        <w:tc>
          <w:tcPr>
            <w:tcW w:w="1984" w:type="dxa"/>
            <w:vMerge w:val="restart"/>
            <w:tcBorders>
              <w:tl2br w:val="nil"/>
              <w:tr2bl w:val="nil"/>
            </w:tcBorders>
            <w:shd w:val="clear" w:color="auto" w:fill="FFFFFF"/>
            <w:vAlign w:val="center"/>
          </w:tcPr>
          <w:p w:rsidR="000F66EE" w:rsidRDefault="004B5130">
            <w:pPr>
              <w:ind w:firstLineChars="0" w:firstLine="0"/>
              <w:jc w:val="center"/>
              <w:rPr>
                <w:rFonts w:ascii="仿宋_GB2312" w:hAnsi="宋体" w:cs="宋体"/>
                <w:kern w:val="0"/>
                <w:sz w:val="24"/>
                <w:szCs w:val="24"/>
              </w:rPr>
            </w:pPr>
            <w:r>
              <w:rPr>
                <w:rFonts w:ascii="仿宋_GB2312" w:hAnsi="宋体" w:cs="宋体" w:hint="eastAsia"/>
                <w:kern w:val="0"/>
                <w:sz w:val="24"/>
                <w:szCs w:val="24"/>
              </w:rPr>
              <w:t>资金管理</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资金到位率</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F66EE" w:rsidRDefault="000F66EE">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预算执行率</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4.7</w:t>
            </w:r>
          </w:p>
        </w:tc>
        <w:tc>
          <w:tcPr>
            <w:tcW w:w="1039" w:type="dxa"/>
            <w:tcBorders>
              <w:tl2br w:val="nil"/>
              <w:tr2bl w:val="nil"/>
            </w:tcBorders>
            <w:shd w:val="clear" w:color="auto" w:fill="FFFFFF"/>
            <w:vAlign w:val="center"/>
          </w:tcPr>
          <w:p w:rsidR="000F66EE" w:rsidRDefault="00443A2C">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9</w:t>
            </w:r>
            <w:r>
              <w:rPr>
                <w:rFonts w:ascii="仿宋_GB2312" w:hAnsi="宋体" w:cs="宋体"/>
                <w:kern w:val="0"/>
                <w:sz w:val="24"/>
                <w:szCs w:val="24"/>
              </w:rPr>
              <w:t>4%</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资金使用合规性</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组织实施</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管理制度健全性</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制度执行有效性</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148"/>
          <w:jc w:val="center"/>
        </w:trPr>
        <w:tc>
          <w:tcPr>
            <w:tcW w:w="1550" w:type="dxa"/>
            <w:vMerge w:val="restart"/>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产出</w:t>
            </w:r>
          </w:p>
        </w:tc>
        <w:tc>
          <w:tcPr>
            <w:tcW w:w="1984" w:type="dxa"/>
            <w:vMerge w:val="restart"/>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产出数量</w:t>
            </w:r>
          </w:p>
        </w:tc>
        <w:tc>
          <w:tcPr>
            <w:tcW w:w="2693" w:type="dxa"/>
            <w:tcBorders>
              <w:tl2br w:val="nil"/>
              <w:tr2bl w:val="nil"/>
            </w:tcBorders>
            <w:shd w:val="clear" w:color="auto" w:fill="FFFFFF"/>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发射机购置</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1039" w:type="dxa"/>
            <w:vMerge w:val="restart"/>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highlight w:val="yellow"/>
              </w:rPr>
            </w:pPr>
            <w:r>
              <w:rPr>
                <w:rFonts w:ascii="仿宋_GB2312" w:hAnsi="宋体" w:cs="宋体" w:hint="eastAsia"/>
                <w:kern w:val="0"/>
                <w:sz w:val="24"/>
                <w:szCs w:val="24"/>
              </w:rPr>
              <w:t>50%</w:t>
            </w:r>
          </w:p>
        </w:tc>
      </w:tr>
      <w:tr w:rsidR="000F66EE">
        <w:trPr>
          <w:trHeight w:val="146"/>
          <w:jc w:val="center"/>
        </w:trPr>
        <w:tc>
          <w:tcPr>
            <w:tcW w:w="1550"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补点发射设备及备件购置</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0</w:t>
            </w:r>
          </w:p>
        </w:tc>
        <w:tc>
          <w:tcPr>
            <w:tcW w:w="1039" w:type="dxa"/>
            <w:vMerge/>
            <w:tcBorders>
              <w:tl2br w:val="nil"/>
              <w:tr2bl w:val="nil"/>
            </w:tcBorders>
            <w:shd w:val="clear" w:color="000000" w:fill="FFFFFF"/>
            <w:vAlign w:val="center"/>
          </w:tcPr>
          <w:p w:rsidR="000F66EE" w:rsidRDefault="000F66EE">
            <w:pPr>
              <w:widowControl/>
              <w:ind w:firstLineChars="0" w:firstLine="0"/>
              <w:jc w:val="center"/>
              <w:rPr>
                <w:rFonts w:ascii="仿宋_GB2312" w:hAnsi="宋体" w:cs="宋体"/>
                <w:kern w:val="0"/>
                <w:sz w:val="24"/>
                <w:szCs w:val="24"/>
              </w:rPr>
            </w:pPr>
          </w:p>
        </w:tc>
      </w:tr>
      <w:tr w:rsidR="000F66EE">
        <w:trPr>
          <w:trHeight w:val="442"/>
          <w:jc w:val="center"/>
        </w:trPr>
        <w:tc>
          <w:tcPr>
            <w:tcW w:w="1550"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1984"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产出质量</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设备验收合格率</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220"/>
          <w:jc w:val="center"/>
        </w:trPr>
        <w:tc>
          <w:tcPr>
            <w:tcW w:w="1550" w:type="dxa"/>
            <w:vMerge/>
            <w:tcBorders>
              <w:tl2br w:val="nil"/>
              <w:tr2bl w:val="nil"/>
            </w:tcBorders>
            <w:shd w:val="clear" w:color="auto" w:fill="FFFFFF"/>
            <w:vAlign w:val="center"/>
          </w:tcPr>
          <w:p w:rsidR="000F66EE" w:rsidRDefault="000F66EE">
            <w:pPr>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产出时效</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建设工程开工及时率</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kern w:val="0"/>
                <w:sz w:val="24"/>
                <w:szCs w:val="24"/>
              </w:rPr>
              <w:t>5</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1039" w:type="dxa"/>
            <w:vMerge w:val="restart"/>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220"/>
          <w:jc w:val="center"/>
        </w:trPr>
        <w:tc>
          <w:tcPr>
            <w:tcW w:w="1550" w:type="dxa"/>
            <w:vMerge/>
            <w:tcBorders>
              <w:tl2br w:val="nil"/>
              <w:tr2bl w:val="nil"/>
            </w:tcBorders>
            <w:shd w:val="clear" w:color="auto" w:fill="FFFFFF"/>
            <w:vAlign w:val="center"/>
          </w:tcPr>
          <w:p w:rsidR="000F66EE" w:rsidRDefault="000F66EE">
            <w:pPr>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建设工程完工及时率</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1039" w:type="dxa"/>
            <w:vMerge/>
            <w:tcBorders>
              <w:tl2br w:val="nil"/>
              <w:tr2bl w:val="nil"/>
            </w:tcBorders>
            <w:shd w:val="clear" w:color="000000" w:fill="FFFFFF"/>
            <w:vAlign w:val="center"/>
          </w:tcPr>
          <w:p w:rsidR="000F66EE" w:rsidRDefault="000F66EE">
            <w:pPr>
              <w:widowControl/>
              <w:ind w:firstLineChars="0" w:firstLine="0"/>
              <w:jc w:val="center"/>
              <w:rPr>
                <w:rFonts w:ascii="仿宋_GB2312" w:hAnsi="宋体" w:cs="宋体"/>
                <w:kern w:val="0"/>
                <w:sz w:val="24"/>
                <w:szCs w:val="24"/>
              </w:rPr>
            </w:pPr>
          </w:p>
        </w:tc>
      </w:tr>
      <w:tr w:rsidR="000F66EE">
        <w:trPr>
          <w:trHeight w:val="442"/>
          <w:jc w:val="center"/>
        </w:trPr>
        <w:tc>
          <w:tcPr>
            <w:tcW w:w="1550"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1984"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产出成本</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项目预算控制率</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val="restart"/>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效益</w:t>
            </w:r>
          </w:p>
        </w:tc>
        <w:tc>
          <w:tcPr>
            <w:tcW w:w="1984" w:type="dxa"/>
            <w:vMerge w:val="restart"/>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项目效益</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社会效益指标</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w:t>
            </w:r>
          </w:p>
        </w:tc>
        <w:tc>
          <w:tcPr>
            <w:tcW w:w="1039"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F66EE" w:rsidRDefault="000F66EE">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可持续影响指标</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kern w:val="0"/>
                <w:sz w:val="24"/>
                <w:szCs w:val="24"/>
              </w:rPr>
              <w:t>5</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0F66EE">
        <w:trPr>
          <w:trHeight w:val="442"/>
          <w:jc w:val="center"/>
        </w:trPr>
        <w:tc>
          <w:tcPr>
            <w:tcW w:w="1550"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color w:val="000000"/>
                <w:kern w:val="0"/>
                <w:sz w:val="22"/>
              </w:rPr>
              <w:t>满意度指标完成情况分析</w:t>
            </w:r>
          </w:p>
        </w:tc>
        <w:tc>
          <w:tcPr>
            <w:tcW w:w="1984" w:type="dxa"/>
            <w:tcBorders>
              <w:tl2br w:val="nil"/>
              <w:tr2bl w:val="nil"/>
            </w:tcBorders>
            <w:shd w:val="clear" w:color="auto" w:fill="FFFFFF"/>
            <w:vAlign w:val="center"/>
          </w:tcPr>
          <w:p w:rsidR="000F66EE" w:rsidRDefault="004B5130">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满意度指标</w:t>
            </w:r>
          </w:p>
        </w:tc>
        <w:tc>
          <w:tcPr>
            <w:tcW w:w="2693" w:type="dxa"/>
            <w:tcBorders>
              <w:tl2br w:val="nil"/>
              <w:tr2bl w:val="nil"/>
            </w:tcBorders>
            <w:shd w:val="clear" w:color="auto" w:fill="FFFFFF"/>
            <w:vAlign w:val="center"/>
          </w:tcPr>
          <w:p w:rsidR="000F66EE" w:rsidRDefault="004B5130">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群众满意度</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rsidR="000F66EE" w:rsidRDefault="004B5130">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bl>
    <w:p w:rsidR="000F66EE" w:rsidRDefault="004B5130">
      <w:pPr>
        <w:pStyle w:val="20"/>
        <w:ind w:firstLine="643"/>
        <w:rPr>
          <w:rFonts w:ascii="仿宋" w:eastAsia="仿宋" w:hAnsi="仿宋"/>
          <w:lang w:bidi="en-US"/>
        </w:rPr>
      </w:pPr>
      <w:bookmarkStart w:id="31" w:name="_Toc67911610"/>
      <w:bookmarkStart w:id="32" w:name="_Toc165277239"/>
      <w:r>
        <w:rPr>
          <w:rFonts w:ascii="仿宋" w:eastAsia="仿宋" w:hAnsi="仿宋" w:hint="eastAsia"/>
          <w:lang w:bidi="en-US"/>
        </w:rPr>
        <w:t>（二）主要绩效</w:t>
      </w:r>
      <w:bookmarkEnd w:id="31"/>
      <w:bookmarkEnd w:id="32"/>
    </w:p>
    <w:p w:rsidR="000F66EE" w:rsidRDefault="004B5130">
      <w:pPr>
        <w:spacing w:line="360" w:lineRule="auto"/>
        <w:ind w:firstLine="560"/>
        <w:rPr>
          <w:rFonts w:ascii="仿宋_GB2312" w:hAnsi="仿宋"/>
          <w:szCs w:val="28"/>
        </w:rPr>
      </w:pPr>
      <w:bookmarkStart w:id="33" w:name="_Toc165277240"/>
      <w:bookmarkStart w:id="34" w:name="_Toc67911611"/>
      <w:r>
        <w:rPr>
          <w:rFonts w:ascii="仿宋_GB2312" w:hint="eastAsia"/>
          <w:szCs w:val="28"/>
        </w:rPr>
        <w:t>该项目资金市财政直接支付，单位在此次评价期间内，有序完成设定目标的工作任务，</w:t>
      </w:r>
      <w:r>
        <w:rPr>
          <w:rFonts w:ascii="仿宋_GB2312" w:hint="eastAsia"/>
        </w:rPr>
        <w:t>为推进基本公共服务标准化、均等化建设，有效保障了城乡居民听好广播、看好电视，共享文化惠民成果奠定了坚实基础，基本满足群众对文化生活的实际需求。</w:t>
      </w:r>
    </w:p>
    <w:p w:rsidR="000F66EE" w:rsidRDefault="000F66EE">
      <w:pPr>
        <w:spacing w:line="360" w:lineRule="auto"/>
        <w:ind w:firstLine="560"/>
        <w:rPr>
          <w:rFonts w:ascii="仿宋_GB2312"/>
          <w:szCs w:val="28"/>
        </w:rPr>
      </w:pPr>
    </w:p>
    <w:p w:rsidR="000F66EE" w:rsidRDefault="004B5130">
      <w:pPr>
        <w:pStyle w:val="1"/>
        <w:ind w:firstLineChars="0" w:firstLine="0"/>
        <w:jc w:val="left"/>
        <w:rPr>
          <w:rFonts w:ascii="仿宋" w:eastAsia="仿宋" w:hAnsi="仿宋"/>
          <w:sz w:val="36"/>
          <w:szCs w:val="36"/>
          <w:lang w:bidi="en-US"/>
        </w:rPr>
      </w:pPr>
      <w:r>
        <w:rPr>
          <w:rFonts w:ascii="仿宋" w:eastAsia="仿宋" w:hAnsi="仿宋" w:hint="eastAsia"/>
          <w:sz w:val="36"/>
          <w:szCs w:val="36"/>
          <w:lang w:bidi="en-US"/>
        </w:rPr>
        <w:t>四、绩效评价指标分析</w:t>
      </w:r>
      <w:bookmarkEnd w:id="33"/>
      <w:bookmarkEnd w:id="34"/>
    </w:p>
    <w:p w:rsidR="000F66EE" w:rsidRDefault="004B5130">
      <w:pPr>
        <w:pStyle w:val="20"/>
        <w:ind w:firstLine="643"/>
        <w:rPr>
          <w:rFonts w:ascii="仿宋" w:eastAsia="仿宋" w:hAnsi="仿宋"/>
          <w:lang w:bidi="en-US"/>
        </w:rPr>
      </w:pPr>
      <w:bookmarkStart w:id="35" w:name="_Toc165277241"/>
      <w:bookmarkStart w:id="36" w:name="_Toc67911612"/>
      <w:r>
        <w:rPr>
          <w:rFonts w:ascii="仿宋" w:eastAsia="仿宋" w:hAnsi="仿宋" w:hint="eastAsia"/>
          <w:lang w:bidi="en-US"/>
        </w:rPr>
        <w:t>（一）项目决策情况</w:t>
      </w:r>
      <w:bookmarkEnd w:id="35"/>
      <w:bookmarkEnd w:id="36"/>
    </w:p>
    <w:p w:rsidR="000F66EE" w:rsidRDefault="004B5130">
      <w:pPr>
        <w:spacing w:line="360" w:lineRule="auto"/>
        <w:ind w:firstLine="560"/>
        <w:rPr>
          <w:rFonts w:ascii="仿宋_GB2312"/>
          <w:szCs w:val="28"/>
        </w:rPr>
      </w:pPr>
      <w:r>
        <w:rPr>
          <w:rFonts w:ascii="仿宋_GB2312" w:hint="eastAsia"/>
          <w:szCs w:val="28"/>
        </w:rPr>
        <w:t>项目决算指标由3个二级指标和6个三级指标构成，权重为</w:t>
      </w:r>
      <w:r>
        <w:rPr>
          <w:rFonts w:ascii="仿宋_GB2312"/>
          <w:szCs w:val="28"/>
        </w:rPr>
        <w:t>20</w:t>
      </w:r>
      <w:r>
        <w:rPr>
          <w:rFonts w:ascii="仿宋_GB2312" w:hint="eastAsia"/>
          <w:szCs w:val="28"/>
        </w:rPr>
        <w:t>分，实际得分20分。</w:t>
      </w:r>
    </w:p>
    <w:p w:rsidR="000F66EE" w:rsidRDefault="004B5130">
      <w:pPr>
        <w:pStyle w:val="3"/>
        <w:ind w:firstLine="643"/>
      </w:pPr>
      <w:bookmarkStart w:id="37" w:name="_Toc165277242"/>
      <w:r>
        <w:t>1.</w:t>
      </w:r>
      <w:r>
        <w:rPr>
          <w:rFonts w:hint="eastAsia"/>
        </w:rPr>
        <w:t>项目立项</w:t>
      </w:r>
      <w:bookmarkEnd w:id="37"/>
    </w:p>
    <w:p w:rsidR="000F66EE" w:rsidRPr="00630C31" w:rsidRDefault="004B5130" w:rsidP="00630C31">
      <w:pPr>
        <w:pStyle w:val="20"/>
        <w:ind w:firstLine="562"/>
        <w:rPr>
          <w:rFonts w:ascii="仿宋_GB2312" w:eastAsia="仿宋_GB2312" w:hAnsi="Calibri" w:cs="黑体"/>
          <w:b w:val="0"/>
          <w:bCs w:val="0"/>
          <w:sz w:val="28"/>
          <w:szCs w:val="22"/>
        </w:rPr>
      </w:pPr>
      <w:r w:rsidRPr="004A7DF4">
        <w:rPr>
          <w:rFonts w:ascii="仿宋_GB2312" w:eastAsia="仿宋_GB2312" w:hAnsi="Calibri" w:cs="黑体" w:hint="eastAsia"/>
          <w:sz w:val="28"/>
          <w:szCs w:val="28"/>
        </w:rPr>
        <w:t>立项依据充分性：</w:t>
      </w:r>
      <w:r w:rsidRPr="00630C31">
        <w:rPr>
          <w:rFonts w:ascii="仿宋_GB2312" w:eastAsia="仿宋_GB2312" w:hAnsi="Calibri" w:cs="黑体" w:hint="eastAsia"/>
          <w:b w:val="0"/>
          <w:bCs w:val="0"/>
          <w:sz w:val="28"/>
          <w:szCs w:val="22"/>
        </w:rPr>
        <w:t>项目立项符合国家法律法规、政策要求</w:t>
      </w:r>
      <w:r w:rsidR="00630C31" w:rsidRPr="00630C31">
        <w:rPr>
          <w:rFonts w:ascii="仿宋_GB2312" w:eastAsia="仿宋_GB2312" w:hAnsi="Calibri" w:cs="黑体" w:hint="eastAsia"/>
          <w:b w:val="0"/>
          <w:bCs w:val="0"/>
          <w:sz w:val="28"/>
          <w:szCs w:val="22"/>
        </w:rPr>
        <w:t>，资金下达文件</w:t>
      </w:r>
      <w:r w:rsidR="00630C31" w:rsidRPr="00630C31">
        <w:rPr>
          <w:rFonts w:ascii="仿宋_GB2312" w:eastAsia="仿宋_GB2312" w:hAnsi="Calibri" w:cs="黑体" w:hint="eastAsia"/>
          <w:b w:val="0"/>
          <w:bCs w:val="0"/>
          <w:sz w:val="28"/>
          <w:szCs w:val="22"/>
        </w:rPr>
        <w:t>《乌财科教[2023]38号 关于下达2023年中央补助地方公共文化服务体系建设补助资金预算（重点项目、一般项目市本级部分）的通知》</w:t>
      </w:r>
      <w:r w:rsidRPr="00630C31">
        <w:rPr>
          <w:rFonts w:ascii="仿宋_GB2312" w:eastAsia="仿宋_GB2312" w:hAnsi="Calibri" w:cs="黑体" w:hint="eastAsia"/>
          <w:b w:val="0"/>
          <w:bCs w:val="0"/>
          <w:sz w:val="28"/>
          <w:szCs w:val="22"/>
        </w:rPr>
        <w:t>。同时，项目与部门职责范围相符，属于部门履职所需。此外，本项目属于公共财政支持范围，符合中央、地方事权支出责任划分原则。因此，立项依据充分，得4分。</w:t>
      </w:r>
    </w:p>
    <w:p w:rsidR="000F66EE" w:rsidRDefault="004B5130">
      <w:pPr>
        <w:spacing w:line="360" w:lineRule="auto"/>
        <w:ind w:firstLine="562"/>
        <w:rPr>
          <w:rFonts w:ascii="仿宋_GB2312"/>
          <w:szCs w:val="28"/>
        </w:rPr>
      </w:pPr>
      <w:r>
        <w:rPr>
          <w:rFonts w:ascii="仿宋_GB2312" w:hint="eastAsia"/>
          <w:b/>
          <w:bCs/>
          <w:szCs w:val="28"/>
        </w:rPr>
        <w:t>立项程序规范性</w:t>
      </w:r>
      <w:r>
        <w:rPr>
          <w:rFonts w:ascii="仿宋_GB2312"/>
          <w:b/>
          <w:bCs/>
          <w:szCs w:val="28"/>
        </w:rPr>
        <w:t>:</w:t>
      </w:r>
      <w:r w:rsidRPr="00630C31">
        <w:rPr>
          <w:rFonts w:ascii="仿宋_GB2312" w:hint="eastAsia"/>
        </w:rPr>
        <w:t>项目按照规定的程序申请设立，</w:t>
      </w:r>
      <w:r w:rsidR="00630C31" w:rsidRPr="00630C31">
        <w:rPr>
          <w:rFonts w:ascii="仿宋_GB2312" w:hint="eastAsia"/>
        </w:rPr>
        <w:t>项目依法依规发布招标公告，公开招标确定供应商。</w:t>
      </w:r>
      <w:r w:rsidRPr="00630C31">
        <w:rPr>
          <w:rFonts w:ascii="仿宋_GB2312" w:hint="eastAsia"/>
        </w:rPr>
        <w:t>审</w:t>
      </w:r>
      <w:r>
        <w:rPr>
          <w:rFonts w:ascii="仿宋_GB2312" w:hint="eastAsia"/>
          <w:szCs w:val="28"/>
        </w:rPr>
        <w:t>批文件、材料符合相关要求，故立项程序规范，得4分。</w:t>
      </w:r>
    </w:p>
    <w:p w:rsidR="000F66EE" w:rsidRDefault="004B5130">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8</w:t>
      </w:r>
      <w:r>
        <w:rPr>
          <w:rFonts w:ascii="仿宋_GB2312" w:hAnsi="仿宋" w:cs="宋体" w:hint="eastAsia"/>
          <w:b/>
          <w:kern w:val="0"/>
          <w:szCs w:val="28"/>
        </w:rPr>
        <w:t>分，得分8分。</w:t>
      </w:r>
    </w:p>
    <w:p w:rsidR="000F66EE" w:rsidRDefault="004B5130">
      <w:pPr>
        <w:pStyle w:val="3"/>
        <w:ind w:firstLine="643"/>
      </w:pPr>
      <w:bookmarkStart w:id="38" w:name="_Toc165277243"/>
      <w:r>
        <w:rPr>
          <w:rFonts w:hint="eastAsia"/>
        </w:rPr>
        <w:t>2</w:t>
      </w:r>
      <w:r>
        <w:t>.</w:t>
      </w:r>
      <w:r>
        <w:rPr>
          <w:rFonts w:hint="eastAsia"/>
        </w:rPr>
        <w:t>绩效目标</w:t>
      </w:r>
      <w:bookmarkEnd w:id="38"/>
    </w:p>
    <w:p w:rsidR="000F66EE" w:rsidRDefault="004B5130">
      <w:pPr>
        <w:spacing w:line="360" w:lineRule="auto"/>
        <w:ind w:firstLine="562"/>
        <w:rPr>
          <w:rFonts w:ascii="仿宋_GB2312"/>
          <w:szCs w:val="28"/>
        </w:rPr>
      </w:pPr>
      <w:r>
        <w:rPr>
          <w:rFonts w:ascii="仿宋_GB2312" w:hint="eastAsia"/>
          <w:b/>
          <w:bCs/>
          <w:szCs w:val="28"/>
        </w:rPr>
        <w:t>绩效目标合理性：</w:t>
      </w:r>
      <w:r>
        <w:rPr>
          <w:rFonts w:ascii="仿宋_GB2312" w:hint="eastAsia"/>
          <w:szCs w:val="28"/>
        </w:rPr>
        <w:t>本项目的绩效目标按照产出、效益和满意度构建绩效评价指标，且具有明确性、可衡量性、可实现性、相关性和时限性等特点，能较为全面地反映本项目的产出和效益，故绩效目标合理性指标得分</w:t>
      </w:r>
      <w:r w:rsidR="00630C31" w:rsidRPr="00630C31">
        <w:rPr>
          <w:rFonts w:ascii="仿宋_GB2312"/>
          <w:szCs w:val="28"/>
        </w:rPr>
        <w:t>2</w:t>
      </w:r>
      <w:r>
        <w:rPr>
          <w:rFonts w:ascii="仿宋_GB2312" w:hint="eastAsia"/>
          <w:szCs w:val="28"/>
        </w:rPr>
        <w:t>分。</w:t>
      </w:r>
    </w:p>
    <w:p w:rsidR="000F66EE" w:rsidRDefault="004B5130">
      <w:pPr>
        <w:autoSpaceDE w:val="0"/>
        <w:spacing w:line="600" w:lineRule="exact"/>
        <w:ind w:firstLine="562"/>
        <w:rPr>
          <w:rFonts w:ascii="仿宋_GB2312" w:hAnsi="仿宋" w:cs="宋体"/>
          <w:kern w:val="0"/>
          <w:szCs w:val="28"/>
        </w:rPr>
      </w:pPr>
      <w:r>
        <w:rPr>
          <w:rFonts w:ascii="仿宋_GB2312" w:hAnsi="仿宋" w:cs="宋体" w:hint="eastAsia"/>
          <w:b/>
          <w:kern w:val="0"/>
          <w:szCs w:val="28"/>
        </w:rPr>
        <w:t>绩效目标明确性：</w:t>
      </w:r>
      <w:r>
        <w:rPr>
          <w:rFonts w:ascii="仿宋_GB2312" w:hAnsi="仿宋" w:cs="宋体" w:hint="eastAsia"/>
          <w:kern w:val="0"/>
          <w:szCs w:val="28"/>
        </w:rPr>
        <w:t>其中，目标已细化为具体的绩效指标</w:t>
      </w:r>
      <w:r>
        <w:rPr>
          <w:rFonts w:ascii="仿宋_GB2312" w:hint="eastAsia"/>
        </w:rPr>
        <w:t>中央补助地方公共文化服务体系建设专项资金市广电局数字发射机及补点配套设备购置</w:t>
      </w:r>
      <w:r>
        <w:rPr>
          <w:rFonts w:ascii="仿宋_GB2312" w:hAnsi="仿宋" w:cs="宋体" w:hint="eastAsia"/>
          <w:kern w:val="0"/>
          <w:szCs w:val="28"/>
        </w:rPr>
        <w:t>，可通过数量指标、质量指标、时效指标和成本指标予以量化，并具有确切的评价标准，且指标设定均与目标相关。各项指标均能在现实条件下收集到相关数据进行佐证，并与当年项目年度计划相对应，故绩效目标明确性指标得分</w:t>
      </w:r>
      <w:r>
        <w:rPr>
          <w:rFonts w:ascii="仿宋_GB2312" w:hAnsi="仿宋" w:cs="宋体"/>
          <w:kern w:val="0"/>
          <w:szCs w:val="28"/>
        </w:rPr>
        <w:t>3</w:t>
      </w:r>
      <w:r>
        <w:rPr>
          <w:rFonts w:ascii="仿宋_GB2312" w:hAnsi="仿宋" w:cs="宋体" w:hint="eastAsia"/>
          <w:kern w:val="0"/>
          <w:szCs w:val="28"/>
        </w:rPr>
        <w:t>分。</w:t>
      </w:r>
    </w:p>
    <w:p w:rsidR="000F66EE" w:rsidRDefault="004B5130">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6</w:t>
      </w:r>
      <w:r>
        <w:rPr>
          <w:rFonts w:ascii="仿宋_GB2312" w:hAnsi="仿宋" w:cs="宋体" w:hint="eastAsia"/>
          <w:b/>
          <w:kern w:val="0"/>
          <w:szCs w:val="28"/>
        </w:rPr>
        <w:t>分，得分</w:t>
      </w:r>
      <w:r w:rsidR="00630C31" w:rsidRPr="00630C31">
        <w:rPr>
          <w:rFonts w:ascii="仿宋_GB2312" w:hAnsi="仿宋" w:cs="宋体"/>
          <w:b/>
          <w:kern w:val="0"/>
          <w:szCs w:val="28"/>
        </w:rPr>
        <w:t>5</w:t>
      </w:r>
      <w:r>
        <w:rPr>
          <w:rFonts w:ascii="仿宋_GB2312" w:hAnsi="仿宋" w:cs="宋体" w:hint="eastAsia"/>
          <w:b/>
          <w:kern w:val="0"/>
          <w:szCs w:val="28"/>
        </w:rPr>
        <w:t>分。</w:t>
      </w:r>
    </w:p>
    <w:p w:rsidR="000F66EE" w:rsidRDefault="004B5130">
      <w:pPr>
        <w:pStyle w:val="3"/>
        <w:ind w:firstLine="643"/>
      </w:pPr>
      <w:bookmarkStart w:id="39" w:name="_Toc165277244"/>
      <w:r>
        <w:rPr>
          <w:rFonts w:hint="eastAsia"/>
        </w:rPr>
        <w:t>3.</w:t>
      </w:r>
      <w:r>
        <w:rPr>
          <w:rFonts w:hint="eastAsia"/>
        </w:rPr>
        <w:t>资金投入</w:t>
      </w:r>
      <w:bookmarkEnd w:id="39"/>
    </w:p>
    <w:p w:rsidR="000F66EE" w:rsidRDefault="004B5130">
      <w:pPr>
        <w:spacing w:line="360" w:lineRule="auto"/>
        <w:ind w:firstLine="562"/>
        <w:rPr>
          <w:rFonts w:ascii="仿宋_GB2312" w:hAnsi="仿宋" w:cs="宋体"/>
          <w:bCs/>
          <w:kern w:val="0"/>
          <w:szCs w:val="28"/>
        </w:rPr>
      </w:pPr>
      <w:r>
        <w:rPr>
          <w:rFonts w:ascii="仿宋_GB2312" w:hAnsi="仿宋" w:cs="宋体" w:hint="eastAsia"/>
          <w:b/>
          <w:kern w:val="0"/>
          <w:szCs w:val="28"/>
        </w:rPr>
        <w:t>预算编制科学性：</w:t>
      </w:r>
      <w:r>
        <w:rPr>
          <w:rFonts w:ascii="仿宋_GB2312" w:hAnsi="仿宋" w:cs="宋体" w:hint="eastAsia"/>
          <w:kern w:val="0"/>
          <w:szCs w:val="28"/>
        </w:rPr>
        <w:t>根据《中央支持地方公共文化服务体系建设补助资金管理办法》第十三条 广播电视发射（监测）台站、转播台站。保留事业单位性质的广播电视播出机构等的设施维修与设备购置</w:t>
      </w:r>
      <w:r>
        <w:rPr>
          <w:rFonts w:ascii="仿宋_GB2312" w:hAnsi="仿宋" w:cs="宋体" w:hint="eastAsia"/>
          <w:b/>
          <w:kern w:val="0"/>
          <w:szCs w:val="28"/>
        </w:rPr>
        <w:t>。</w:t>
      </w:r>
      <w:r w:rsidR="002A0BAB" w:rsidRPr="00630C31">
        <w:rPr>
          <w:rFonts w:ascii="仿宋_GB2312" w:hint="eastAsia"/>
        </w:rPr>
        <w:t>项目依法依规发布招标公告，公开招标确定供应商</w:t>
      </w:r>
      <w:r w:rsidR="002A0BAB">
        <w:rPr>
          <w:rFonts w:ascii="仿宋_GB2312" w:hint="eastAsia"/>
        </w:rPr>
        <w:t>。</w:t>
      </w:r>
      <w:r w:rsidRPr="002A0BAB">
        <w:rPr>
          <w:rFonts w:ascii="仿宋_GB2312" w:hint="eastAsia"/>
        </w:rPr>
        <w:t>对主发射站的4台发射机进行了更换，购买了运行体系所需的相关设备备件。</w:t>
      </w:r>
      <w:r>
        <w:rPr>
          <w:rFonts w:ascii="仿宋_GB2312" w:hint="eastAsia"/>
        </w:rPr>
        <w:t>项目的实施为推进基本公共服务标准化、均等化建设，有效保障了城乡居民听好广播、看好电视，共享文化惠民成果奠定了坚实基础，基本满足群众对文化生活的实际需求。</w:t>
      </w:r>
      <w:r>
        <w:rPr>
          <w:rFonts w:ascii="仿宋_GB2312" w:hAnsi="仿宋" w:cs="宋体" w:hint="eastAsia"/>
          <w:kern w:val="0"/>
          <w:szCs w:val="28"/>
        </w:rPr>
        <w:t>故预算编制科学性指标得分</w:t>
      </w:r>
      <w:r>
        <w:rPr>
          <w:rFonts w:ascii="仿宋_GB2312" w:hAnsi="仿宋" w:cs="宋体"/>
          <w:kern w:val="0"/>
          <w:szCs w:val="28"/>
        </w:rPr>
        <w:t>3</w:t>
      </w:r>
      <w:r>
        <w:rPr>
          <w:rFonts w:ascii="仿宋_GB2312" w:hAnsi="仿宋" w:cs="宋体" w:hint="eastAsia"/>
          <w:kern w:val="0"/>
          <w:szCs w:val="28"/>
        </w:rPr>
        <w:t>分。</w:t>
      </w:r>
    </w:p>
    <w:p w:rsidR="000F66EE" w:rsidRDefault="000F66EE">
      <w:pPr>
        <w:autoSpaceDE w:val="0"/>
        <w:spacing w:line="600" w:lineRule="exact"/>
        <w:ind w:firstLineChars="0" w:firstLine="0"/>
        <w:rPr>
          <w:rFonts w:ascii="仿宋_GB2312" w:hAnsi="仿宋" w:cs="宋体"/>
          <w:bCs/>
          <w:kern w:val="0"/>
          <w:szCs w:val="28"/>
        </w:rPr>
      </w:pPr>
    </w:p>
    <w:p w:rsidR="000F66EE" w:rsidRDefault="004B5130">
      <w:pPr>
        <w:spacing w:line="360" w:lineRule="auto"/>
        <w:ind w:firstLine="562"/>
      </w:pPr>
      <w:r w:rsidRPr="00E61321">
        <w:rPr>
          <w:rFonts w:hint="eastAsia"/>
          <w:b/>
          <w:bCs/>
        </w:rPr>
        <w:t>资金分配合理性</w:t>
      </w:r>
      <w:r>
        <w:rPr>
          <w:rFonts w:hint="eastAsia"/>
        </w:rPr>
        <w:t>：</w:t>
      </w:r>
      <w:r w:rsidR="002A0BAB">
        <w:rPr>
          <w:rFonts w:hint="eastAsia"/>
        </w:rPr>
        <w:t>项目预算</w:t>
      </w:r>
      <w:r w:rsidR="002A0BAB">
        <w:rPr>
          <w:rFonts w:hint="eastAsia"/>
        </w:rPr>
        <w:t>1</w:t>
      </w:r>
      <w:r w:rsidR="002A0BAB">
        <w:t>19</w:t>
      </w:r>
      <w:r w:rsidR="002A0BAB">
        <w:t>万元，执行</w:t>
      </w:r>
      <w:r w:rsidR="002A0BAB">
        <w:rPr>
          <w:rFonts w:hint="eastAsia"/>
        </w:rPr>
        <w:t>1</w:t>
      </w:r>
      <w:r w:rsidR="002A0BAB">
        <w:t>12.96</w:t>
      </w:r>
      <w:r w:rsidR="002A0BAB">
        <w:t>万元，用于购买</w:t>
      </w:r>
      <w:r w:rsidR="002A0BAB" w:rsidRPr="002A0BAB">
        <w:rPr>
          <w:rFonts w:ascii="仿宋_GB2312" w:hint="eastAsia"/>
        </w:rPr>
        <w:t>主发射站的4台发射机，购买了运行体系所需的相关设备备件</w:t>
      </w:r>
      <w:r w:rsidR="002A0BAB">
        <w:rPr>
          <w:rFonts w:ascii="仿宋_GB2312" w:hint="eastAsia"/>
        </w:rPr>
        <w:t>。预算金额完全能够涵盖项目金额。</w:t>
      </w:r>
      <w:r>
        <w:rPr>
          <w:rFonts w:hint="eastAsia"/>
        </w:rPr>
        <w:t>根据《乌财科教</w:t>
      </w:r>
      <w:r>
        <w:rPr>
          <w:rFonts w:hint="eastAsia"/>
        </w:rPr>
        <w:t>[2023]38</w:t>
      </w:r>
      <w:r>
        <w:rPr>
          <w:rFonts w:hint="eastAsia"/>
        </w:rPr>
        <w:t>号》，</w:t>
      </w:r>
      <w:r>
        <w:rPr>
          <w:rFonts w:ascii="仿宋_GB2312" w:hAnsi="Times New Roman" w:cs="Times New Roman" w:hint="eastAsia"/>
          <w:bCs/>
          <w:kern w:val="0"/>
          <w:szCs w:val="28"/>
          <w:lang w:bidi="en-US"/>
        </w:rPr>
        <w:t>该部分资金适合使用于设备及备件购置，</w:t>
      </w:r>
      <w:r>
        <w:rPr>
          <w:rFonts w:ascii="仿宋_GB2312" w:hint="eastAsia"/>
        </w:rPr>
        <w:t>为有效保障了城乡居民听好广播、看好电视，共享文化惠民成果奠定坚实基础，我单位将该项目纳入年中追加项目预算，</w:t>
      </w:r>
      <w:r>
        <w:rPr>
          <w:rFonts w:ascii="仿宋_GB2312" w:hint="eastAsia"/>
          <w:szCs w:val="28"/>
        </w:rPr>
        <w:t>尽可能压减预算节约资金，完全能够涵盖项目金额</w:t>
      </w:r>
      <w:r>
        <w:rPr>
          <w:rFonts w:ascii="仿宋_GB2312" w:hAnsi="仿宋" w:cs="宋体" w:hint="eastAsia"/>
          <w:b/>
          <w:kern w:val="0"/>
          <w:szCs w:val="28"/>
        </w:rPr>
        <w:t>。</w:t>
      </w:r>
      <w:r>
        <w:rPr>
          <w:rFonts w:ascii="仿宋_GB2312" w:hAnsi="仿宋" w:cs="宋体" w:hint="eastAsia"/>
          <w:kern w:val="0"/>
          <w:szCs w:val="28"/>
        </w:rPr>
        <w:t>故资金分配合理性指标得分</w:t>
      </w:r>
      <w:r>
        <w:rPr>
          <w:rFonts w:ascii="仿宋_GB2312" w:hAnsi="仿宋" w:cs="宋体"/>
          <w:kern w:val="0"/>
          <w:szCs w:val="28"/>
        </w:rPr>
        <w:t>3</w:t>
      </w:r>
      <w:r>
        <w:rPr>
          <w:rFonts w:ascii="仿宋_GB2312" w:hAnsi="仿宋" w:cs="宋体" w:hint="eastAsia"/>
          <w:kern w:val="0"/>
          <w:szCs w:val="28"/>
        </w:rPr>
        <w:t>分。</w:t>
      </w:r>
    </w:p>
    <w:p w:rsidR="000F66EE" w:rsidRDefault="004B5130">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6</w:t>
      </w:r>
      <w:r>
        <w:rPr>
          <w:rFonts w:ascii="仿宋_GB2312" w:hAnsi="仿宋" w:cs="宋体" w:hint="eastAsia"/>
          <w:b/>
          <w:kern w:val="0"/>
          <w:szCs w:val="28"/>
        </w:rPr>
        <w:t>分，得分6分。</w:t>
      </w:r>
    </w:p>
    <w:p w:rsidR="000F66EE" w:rsidRDefault="004B5130">
      <w:pPr>
        <w:pStyle w:val="20"/>
        <w:ind w:firstLine="643"/>
        <w:rPr>
          <w:rFonts w:ascii="仿宋" w:eastAsia="仿宋" w:hAnsi="仿宋"/>
          <w:lang w:bidi="en-US"/>
        </w:rPr>
      </w:pPr>
      <w:bookmarkStart w:id="40" w:name="_Toc67911613"/>
      <w:bookmarkStart w:id="41" w:name="_Toc165277245"/>
      <w:r>
        <w:rPr>
          <w:rFonts w:ascii="仿宋" w:eastAsia="仿宋" w:hAnsi="仿宋" w:hint="eastAsia"/>
          <w:lang w:bidi="en-US"/>
        </w:rPr>
        <w:t>（二）项目过程情况</w:t>
      </w:r>
      <w:bookmarkEnd w:id="40"/>
      <w:bookmarkEnd w:id="41"/>
    </w:p>
    <w:p w:rsidR="000F66EE" w:rsidRDefault="004B5130">
      <w:pPr>
        <w:spacing w:line="360" w:lineRule="auto"/>
        <w:ind w:firstLine="560"/>
        <w:rPr>
          <w:rFonts w:ascii="仿宋_GB2312"/>
          <w:szCs w:val="28"/>
        </w:rPr>
      </w:pPr>
      <w:r>
        <w:rPr>
          <w:rFonts w:ascii="仿宋_GB2312" w:hint="eastAsia"/>
          <w:szCs w:val="28"/>
        </w:rPr>
        <w:t>项目过程指标由2个二级指标和</w:t>
      </w:r>
      <w:r>
        <w:rPr>
          <w:rFonts w:ascii="仿宋_GB2312"/>
          <w:szCs w:val="28"/>
        </w:rPr>
        <w:t>5</w:t>
      </w:r>
      <w:r>
        <w:rPr>
          <w:rFonts w:ascii="仿宋_GB2312" w:hint="eastAsia"/>
          <w:szCs w:val="28"/>
        </w:rPr>
        <w:t>个三级指标构成，权重为</w:t>
      </w:r>
      <w:r>
        <w:rPr>
          <w:rFonts w:ascii="仿宋_GB2312"/>
          <w:szCs w:val="28"/>
        </w:rPr>
        <w:t>20</w:t>
      </w:r>
      <w:r>
        <w:rPr>
          <w:rFonts w:ascii="仿宋_GB2312" w:hint="eastAsia"/>
          <w:szCs w:val="28"/>
        </w:rPr>
        <w:t>分，实际得分20分。</w:t>
      </w:r>
    </w:p>
    <w:p w:rsidR="000F66EE" w:rsidRDefault="004B5130">
      <w:pPr>
        <w:pStyle w:val="3"/>
        <w:ind w:firstLine="643"/>
      </w:pPr>
      <w:bookmarkStart w:id="42" w:name="_Toc165277246"/>
      <w:r>
        <w:t>1.</w:t>
      </w:r>
      <w:r>
        <w:rPr>
          <w:rFonts w:hint="eastAsia"/>
        </w:rPr>
        <w:t>资金管理</w:t>
      </w:r>
      <w:bookmarkEnd w:id="42"/>
    </w:p>
    <w:p w:rsidR="000F66EE" w:rsidRDefault="004B5130">
      <w:pPr>
        <w:spacing w:line="360" w:lineRule="auto"/>
        <w:ind w:firstLine="562"/>
        <w:rPr>
          <w:rFonts w:ascii="仿宋_GB2312"/>
          <w:szCs w:val="28"/>
        </w:rPr>
      </w:pPr>
      <w:r>
        <w:rPr>
          <w:rFonts w:ascii="仿宋_GB2312" w:hint="eastAsia"/>
          <w:b/>
          <w:bCs/>
          <w:szCs w:val="28"/>
        </w:rPr>
        <w:t>资金到位率：</w:t>
      </w:r>
      <w:r>
        <w:rPr>
          <w:rFonts w:ascii="仿宋_GB2312" w:hAnsi="仿宋" w:cs="宋体" w:hint="eastAsia"/>
          <w:kern w:val="0"/>
          <w:szCs w:val="28"/>
        </w:rPr>
        <w:t>该项目资金及时、全额拨款到位，资金使用合规。</w:t>
      </w:r>
      <w:r w:rsidR="00443A2C" w:rsidRPr="002A0BAB">
        <w:rPr>
          <w:rFonts w:ascii="仿宋_GB2312" w:hAnsi="仿宋" w:cs="宋体" w:hint="eastAsia"/>
          <w:kern w:val="0"/>
          <w:szCs w:val="28"/>
        </w:rPr>
        <w:t>该项目预算金额</w:t>
      </w:r>
      <w:r w:rsidR="002A0BAB" w:rsidRPr="002A0BAB">
        <w:rPr>
          <w:rFonts w:ascii="仿宋_GB2312" w:hAnsi="仿宋" w:cs="宋体"/>
          <w:kern w:val="0"/>
          <w:szCs w:val="28"/>
        </w:rPr>
        <w:t>119</w:t>
      </w:r>
      <w:r w:rsidR="00443A2C" w:rsidRPr="002A0BAB">
        <w:rPr>
          <w:rFonts w:ascii="仿宋_GB2312" w:hAnsi="仿宋" w:cs="宋体" w:hint="eastAsia"/>
          <w:kern w:val="0"/>
          <w:szCs w:val="28"/>
        </w:rPr>
        <w:t>万元，</w:t>
      </w:r>
      <w:r>
        <w:rPr>
          <w:rFonts w:ascii="仿宋_GB2312" w:hAnsi="仿宋" w:cs="宋体" w:hint="eastAsia"/>
          <w:kern w:val="0"/>
          <w:szCs w:val="28"/>
        </w:rPr>
        <w:t>该项目资金市财政直接支付，119.00万元于在2023年5月16日到位， 资金拨付文件为《乌财科教[2023]38号 关于下达2023年中央补助地方公共文化服务体系建设补助资金预算（重点项目、一般项目市本级部分）的通知》，资金直接支付到供应商。故资金到位率指标得分5分。</w:t>
      </w:r>
    </w:p>
    <w:p w:rsidR="000F66EE" w:rsidRDefault="000F66EE">
      <w:pPr>
        <w:spacing w:line="360" w:lineRule="auto"/>
        <w:ind w:firstLine="560"/>
        <w:rPr>
          <w:rFonts w:ascii="仿宋_GB2312"/>
          <w:szCs w:val="28"/>
        </w:rPr>
      </w:pPr>
    </w:p>
    <w:p w:rsidR="000F66EE" w:rsidRDefault="004B5130">
      <w:pPr>
        <w:spacing w:line="360" w:lineRule="auto"/>
        <w:ind w:firstLine="562"/>
        <w:rPr>
          <w:rFonts w:ascii="仿宋_GB2312"/>
          <w:szCs w:val="28"/>
        </w:rPr>
      </w:pPr>
      <w:r>
        <w:rPr>
          <w:rFonts w:ascii="仿宋_GB2312" w:hint="eastAsia"/>
          <w:b/>
          <w:bCs/>
          <w:szCs w:val="28"/>
        </w:rPr>
        <w:t>预算执行率：</w:t>
      </w:r>
      <w:r>
        <w:rPr>
          <w:rFonts w:ascii="仿宋_GB2312" w:hint="eastAsia"/>
          <w:szCs w:val="28"/>
        </w:rPr>
        <w:t>资金分两部分支付给成都凯腾四方数字广播电视设备有限公司。第一部分于2023年11月20日支付，第二部分于2023年12月19日支付，合计支付112.96万元。预算执行率94.13%，故预算执行率得分为4.7分。</w:t>
      </w:r>
    </w:p>
    <w:p w:rsidR="000F66EE" w:rsidRDefault="000F66EE">
      <w:pPr>
        <w:spacing w:line="360" w:lineRule="auto"/>
        <w:ind w:firstLine="562"/>
        <w:rPr>
          <w:rFonts w:ascii="仿宋_GB2312"/>
          <w:b/>
          <w:bCs/>
          <w:szCs w:val="28"/>
        </w:rPr>
      </w:pPr>
    </w:p>
    <w:p w:rsidR="000F66EE" w:rsidRDefault="004B5130">
      <w:pPr>
        <w:spacing w:line="360" w:lineRule="auto"/>
        <w:ind w:firstLine="562"/>
        <w:rPr>
          <w:rFonts w:ascii="仿宋_GB2312"/>
          <w:szCs w:val="28"/>
        </w:rPr>
      </w:pPr>
      <w:r>
        <w:rPr>
          <w:rFonts w:ascii="仿宋_GB2312" w:hint="eastAsia"/>
          <w:b/>
          <w:bCs/>
          <w:szCs w:val="28"/>
        </w:rPr>
        <w:t>资金使用合规性：</w:t>
      </w:r>
      <w:r>
        <w:rPr>
          <w:rFonts w:ascii="仿宋_GB2312" w:hint="eastAsia"/>
          <w:szCs w:val="28"/>
        </w:rPr>
        <w:t>本项目资金的使用符合国家财经法规和有关</w:t>
      </w:r>
      <w:r w:rsidRPr="002A0BAB">
        <w:rPr>
          <w:rFonts w:ascii="仿宋_GB2312" w:hint="eastAsia"/>
          <w:szCs w:val="28"/>
        </w:rPr>
        <w:t>专项资金管理办法</w:t>
      </w:r>
      <w:r w:rsidR="002A0BAB">
        <w:rPr>
          <w:rFonts w:ascii="仿宋_GB2312" w:hint="eastAsia"/>
          <w:szCs w:val="28"/>
        </w:rPr>
        <w:t>《市广电局财政专项资金管理办法》</w:t>
      </w:r>
      <w:r>
        <w:rPr>
          <w:rFonts w:ascii="仿宋_GB2312" w:hint="eastAsia"/>
          <w:szCs w:val="28"/>
        </w:rPr>
        <w:t>的规定。同时，资金的拨付有完整的审批程序和手续，符合项目预算批复或合同规定的用途，不存在截留、挤占、挪用、虚列支出等情况。故资金使用合规性得分为3分。</w:t>
      </w:r>
    </w:p>
    <w:p w:rsidR="000F66EE" w:rsidRDefault="004B5130">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13</w:t>
      </w:r>
      <w:r>
        <w:rPr>
          <w:rFonts w:ascii="仿宋_GB2312" w:hAnsi="仿宋" w:cs="宋体" w:hint="eastAsia"/>
          <w:b/>
          <w:kern w:val="0"/>
          <w:szCs w:val="28"/>
        </w:rPr>
        <w:t>分，得分12.7分。</w:t>
      </w:r>
    </w:p>
    <w:p w:rsidR="000F66EE" w:rsidRDefault="004B5130">
      <w:pPr>
        <w:pStyle w:val="3"/>
        <w:ind w:firstLine="643"/>
      </w:pPr>
      <w:bookmarkStart w:id="43" w:name="_Toc165277247"/>
      <w:r>
        <w:t>2.</w:t>
      </w:r>
      <w:r>
        <w:rPr>
          <w:rFonts w:hint="eastAsia"/>
        </w:rPr>
        <w:t>组织实施</w:t>
      </w:r>
      <w:bookmarkEnd w:id="43"/>
    </w:p>
    <w:p w:rsidR="000F66EE" w:rsidRDefault="004B5130">
      <w:pPr>
        <w:spacing w:line="360" w:lineRule="auto"/>
        <w:ind w:firstLine="562"/>
        <w:rPr>
          <w:rFonts w:ascii="仿宋_GB2312"/>
          <w:szCs w:val="28"/>
        </w:rPr>
      </w:pPr>
      <w:r>
        <w:rPr>
          <w:rFonts w:ascii="仿宋_GB2312" w:hint="eastAsia"/>
          <w:b/>
          <w:bCs/>
          <w:szCs w:val="28"/>
        </w:rPr>
        <w:t>管理制度健全性</w:t>
      </w:r>
      <w:r>
        <w:rPr>
          <w:rFonts w:ascii="仿宋_GB2312" w:hint="eastAsia"/>
          <w:szCs w:val="28"/>
        </w:rPr>
        <w:t>：乌鲁木齐市广播电视局已制定相应的财务和业务管理制度《市广电局财政专项资金管理办法》，且制度合法、合规、完整，为项目顺利实施提供重要保障。故管理制度健全性得分为3分。</w:t>
      </w:r>
    </w:p>
    <w:p w:rsidR="000F66EE" w:rsidRDefault="004B5130">
      <w:pPr>
        <w:spacing w:line="360" w:lineRule="auto"/>
        <w:ind w:firstLine="562"/>
        <w:rPr>
          <w:rFonts w:ascii="仿宋_GB2312"/>
          <w:szCs w:val="28"/>
        </w:rPr>
      </w:pPr>
      <w:r>
        <w:rPr>
          <w:rFonts w:ascii="仿宋_GB2312" w:hint="eastAsia"/>
          <w:b/>
          <w:bCs/>
          <w:szCs w:val="28"/>
        </w:rPr>
        <w:t>制度执行有效性：</w:t>
      </w:r>
      <w:r>
        <w:rPr>
          <w:rFonts w:ascii="仿宋_GB2312" w:hint="eastAsia"/>
          <w:szCs w:val="28"/>
        </w:rPr>
        <w:t>根据评价小组核查情况，乌鲁木齐广播电视公共服务管理中心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szCs w:val="28"/>
        </w:rPr>
        <w:t>4</w:t>
      </w:r>
      <w:r>
        <w:rPr>
          <w:rFonts w:ascii="仿宋_GB2312" w:hint="eastAsia"/>
          <w:szCs w:val="28"/>
        </w:rPr>
        <w:t>分。</w:t>
      </w:r>
    </w:p>
    <w:p w:rsidR="000F66EE" w:rsidRDefault="004B5130">
      <w:pPr>
        <w:autoSpaceDE w:val="0"/>
        <w:spacing w:line="600" w:lineRule="exact"/>
        <w:ind w:firstLine="562"/>
        <w:rPr>
          <w:rFonts w:ascii="仿宋_GB2312" w:hAnsi="仿宋" w:cs="宋体"/>
          <w:b/>
          <w:kern w:val="0"/>
          <w:szCs w:val="28"/>
        </w:rPr>
      </w:pPr>
      <w:bookmarkStart w:id="44" w:name="_Hlk67670213"/>
      <w:r>
        <w:rPr>
          <w:rFonts w:ascii="仿宋_GB2312" w:hAnsi="仿宋" w:cs="宋体" w:hint="eastAsia"/>
          <w:b/>
          <w:kern w:val="0"/>
          <w:szCs w:val="28"/>
        </w:rPr>
        <w:t>综上，该指标满分</w:t>
      </w:r>
      <w:r>
        <w:rPr>
          <w:rFonts w:ascii="仿宋_GB2312" w:hAnsi="仿宋" w:cs="宋体"/>
          <w:b/>
          <w:kern w:val="0"/>
          <w:szCs w:val="28"/>
        </w:rPr>
        <w:t>7</w:t>
      </w:r>
      <w:r>
        <w:rPr>
          <w:rFonts w:ascii="仿宋_GB2312" w:hAnsi="仿宋" w:cs="宋体" w:hint="eastAsia"/>
          <w:b/>
          <w:kern w:val="0"/>
          <w:szCs w:val="28"/>
        </w:rPr>
        <w:t>分，得分</w:t>
      </w:r>
      <w:r>
        <w:rPr>
          <w:rFonts w:ascii="仿宋_GB2312" w:hAnsi="仿宋" w:cs="宋体"/>
          <w:b/>
          <w:kern w:val="0"/>
          <w:szCs w:val="28"/>
        </w:rPr>
        <w:t>7</w:t>
      </w:r>
      <w:r>
        <w:rPr>
          <w:rFonts w:ascii="仿宋_GB2312" w:hAnsi="仿宋" w:cs="宋体" w:hint="eastAsia"/>
          <w:b/>
          <w:kern w:val="0"/>
          <w:szCs w:val="28"/>
        </w:rPr>
        <w:t>分。</w:t>
      </w:r>
    </w:p>
    <w:p w:rsidR="000F66EE" w:rsidRDefault="004B5130">
      <w:pPr>
        <w:pStyle w:val="20"/>
        <w:ind w:firstLine="643"/>
        <w:rPr>
          <w:rFonts w:ascii="仿宋" w:eastAsia="仿宋" w:hAnsi="仿宋"/>
          <w:lang w:bidi="en-US"/>
        </w:rPr>
      </w:pPr>
      <w:bookmarkStart w:id="45" w:name="_Toc67911614"/>
      <w:bookmarkStart w:id="46" w:name="_Toc165277248"/>
      <w:bookmarkEnd w:id="44"/>
      <w:r>
        <w:rPr>
          <w:rFonts w:ascii="仿宋" w:eastAsia="仿宋" w:hAnsi="仿宋" w:hint="eastAsia"/>
          <w:lang w:bidi="en-US"/>
        </w:rPr>
        <w:t>（三）项目产出情况</w:t>
      </w:r>
      <w:bookmarkEnd w:id="45"/>
      <w:bookmarkEnd w:id="46"/>
    </w:p>
    <w:p w:rsidR="000F66EE" w:rsidRDefault="004B5130">
      <w:pPr>
        <w:spacing w:line="360" w:lineRule="auto"/>
        <w:ind w:firstLine="560"/>
        <w:rPr>
          <w:rFonts w:ascii="仿宋_GB2312"/>
          <w:szCs w:val="28"/>
        </w:rPr>
      </w:pPr>
      <w:r>
        <w:rPr>
          <w:rFonts w:ascii="仿宋_GB2312" w:hint="eastAsia"/>
          <w:szCs w:val="28"/>
        </w:rPr>
        <w:t>项目产出指标由</w:t>
      </w:r>
      <w:r>
        <w:rPr>
          <w:rFonts w:ascii="仿宋_GB2312"/>
          <w:szCs w:val="28"/>
        </w:rPr>
        <w:t>4</w:t>
      </w:r>
      <w:r>
        <w:rPr>
          <w:rFonts w:ascii="仿宋_GB2312" w:hint="eastAsia"/>
          <w:szCs w:val="28"/>
        </w:rPr>
        <w:t>个二级指标和</w:t>
      </w:r>
      <w:r>
        <w:rPr>
          <w:rFonts w:ascii="仿宋_GB2312"/>
          <w:szCs w:val="28"/>
        </w:rPr>
        <w:t>4</w:t>
      </w:r>
      <w:r>
        <w:rPr>
          <w:rFonts w:ascii="仿宋_GB2312" w:hint="eastAsia"/>
          <w:szCs w:val="28"/>
        </w:rPr>
        <w:t>个三级指标构成，权重为</w:t>
      </w:r>
      <w:r>
        <w:rPr>
          <w:rFonts w:ascii="仿宋_GB2312"/>
          <w:szCs w:val="28"/>
        </w:rPr>
        <w:t>40</w:t>
      </w:r>
      <w:r>
        <w:rPr>
          <w:rFonts w:ascii="仿宋_GB2312" w:hint="eastAsia"/>
          <w:szCs w:val="28"/>
        </w:rPr>
        <w:t>分，实际得分40分。</w:t>
      </w:r>
    </w:p>
    <w:p w:rsidR="000F66EE" w:rsidRDefault="004B5130">
      <w:pPr>
        <w:pStyle w:val="3"/>
        <w:ind w:firstLine="643"/>
      </w:pPr>
      <w:bookmarkStart w:id="47" w:name="_Toc165277249"/>
      <w:r>
        <w:rPr>
          <w:rFonts w:hint="eastAsia"/>
        </w:rPr>
        <w:t>1</w:t>
      </w:r>
      <w:r>
        <w:t>.</w:t>
      </w:r>
      <w:r>
        <w:rPr>
          <w:rFonts w:hint="eastAsia"/>
        </w:rPr>
        <w:t>产出数量</w:t>
      </w:r>
      <w:bookmarkEnd w:id="47"/>
    </w:p>
    <w:p w:rsidR="000F66EE" w:rsidRDefault="004B5130">
      <w:pPr>
        <w:spacing w:line="360" w:lineRule="auto"/>
        <w:ind w:firstLine="560"/>
        <w:rPr>
          <w:rFonts w:ascii="仿宋_GB2312"/>
          <w:bCs/>
          <w:szCs w:val="28"/>
        </w:rPr>
      </w:pPr>
      <w:r>
        <w:rPr>
          <w:rFonts w:ascii="仿宋_GB2312" w:hint="eastAsia"/>
          <w:bCs/>
          <w:szCs w:val="28"/>
        </w:rPr>
        <w:t>数量指标“发射机购置”的目标值是4台，2023</w:t>
      </w:r>
      <w:r>
        <w:rPr>
          <w:rFonts w:ascii="仿宋_GB2312"/>
          <w:bCs/>
          <w:szCs w:val="28"/>
        </w:rPr>
        <w:t>年度我单位实际完成</w:t>
      </w:r>
      <w:r>
        <w:rPr>
          <w:rFonts w:ascii="仿宋_GB2312" w:hint="eastAsia"/>
          <w:bCs/>
          <w:szCs w:val="28"/>
        </w:rPr>
        <w:t>4台；</w:t>
      </w:r>
    </w:p>
    <w:p w:rsidR="000F66EE" w:rsidRDefault="004B5130">
      <w:pPr>
        <w:spacing w:line="360" w:lineRule="auto"/>
        <w:ind w:firstLine="560"/>
        <w:rPr>
          <w:rFonts w:ascii="仿宋_GB2312"/>
          <w:bCs/>
          <w:szCs w:val="28"/>
        </w:rPr>
      </w:pPr>
      <w:r>
        <w:rPr>
          <w:rFonts w:ascii="仿宋_GB2312" w:hint="eastAsia"/>
          <w:bCs/>
          <w:szCs w:val="28"/>
        </w:rPr>
        <w:t>数量指标“补点发射设备及备件购置”的目标值是7套，</w:t>
      </w:r>
      <w:r>
        <w:rPr>
          <w:rFonts w:ascii="仿宋_GB2312"/>
          <w:bCs/>
          <w:szCs w:val="28"/>
        </w:rPr>
        <w:t>2023年度我单位</w:t>
      </w:r>
      <w:r>
        <w:rPr>
          <w:rFonts w:ascii="仿宋_GB2312" w:hint="eastAsia"/>
          <w:bCs/>
          <w:szCs w:val="28"/>
        </w:rPr>
        <w:t>实际完成0套，原因是因资金不足，设备未购置。</w:t>
      </w:r>
    </w:p>
    <w:p w:rsidR="000F66EE" w:rsidRDefault="004B5130">
      <w:pPr>
        <w:spacing w:line="360" w:lineRule="auto"/>
        <w:ind w:firstLine="562"/>
        <w:rPr>
          <w:rFonts w:ascii="仿宋_GB2312"/>
          <w:szCs w:val="28"/>
        </w:rPr>
      </w:pPr>
      <w:r>
        <w:rPr>
          <w:rFonts w:ascii="仿宋_GB2312" w:hint="eastAsia"/>
          <w:b/>
          <w:bCs/>
          <w:szCs w:val="28"/>
        </w:rPr>
        <w:t>实际完成率：</w:t>
      </w:r>
      <w:r>
        <w:rPr>
          <w:rFonts w:ascii="仿宋_GB2312" w:hint="eastAsia"/>
          <w:szCs w:val="28"/>
        </w:rPr>
        <w:t>50%，故实际完成率得分为5分。</w:t>
      </w:r>
    </w:p>
    <w:p w:rsidR="000F66EE" w:rsidRDefault="004B5130">
      <w:pPr>
        <w:pStyle w:val="3"/>
        <w:ind w:firstLine="643"/>
      </w:pPr>
      <w:bookmarkStart w:id="48" w:name="_Toc165277250"/>
      <w:r>
        <w:rPr>
          <w:rFonts w:hint="eastAsia"/>
        </w:rPr>
        <w:t>2</w:t>
      </w:r>
      <w:r>
        <w:t>.</w:t>
      </w:r>
      <w:r>
        <w:rPr>
          <w:rFonts w:hint="eastAsia"/>
        </w:rPr>
        <w:t>产出质量</w:t>
      </w:r>
      <w:bookmarkEnd w:id="48"/>
    </w:p>
    <w:p w:rsidR="000F66EE" w:rsidRDefault="004B5130">
      <w:pPr>
        <w:spacing w:line="360" w:lineRule="auto"/>
        <w:ind w:firstLine="562"/>
        <w:rPr>
          <w:rFonts w:ascii="仿宋_GB2312"/>
          <w:szCs w:val="28"/>
        </w:rPr>
      </w:pPr>
      <w:r>
        <w:rPr>
          <w:rFonts w:ascii="仿宋_GB2312" w:hint="eastAsia"/>
          <w:b/>
          <w:bCs/>
          <w:szCs w:val="28"/>
        </w:rPr>
        <w:t>工程验收率：</w:t>
      </w:r>
      <w:r>
        <w:rPr>
          <w:rFonts w:ascii="仿宋_GB2312" w:hint="eastAsia"/>
          <w:szCs w:val="28"/>
        </w:rPr>
        <w:t>设备验收合格率为100%，质量达标率得分为10分。</w:t>
      </w:r>
    </w:p>
    <w:p w:rsidR="000F66EE" w:rsidRDefault="004B5130">
      <w:pPr>
        <w:pStyle w:val="3"/>
        <w:ind w:firstLine="643"/>
      </w:pPr>
      <w:bookmarkStart w:id="49" w:name="_Toc165277251"/>
      <w:r>
        <w:rPr>
          <w:rFonts w:hint="eastAsia"/>
        </w:rPr>
        <w:t>3</w:t>
      </w:r>
      <w:r>
        <w:t>.</w:t>
      </w:r>
      <w:r>
        <w:rPr>
          <w:rFonts w:hint="eastAsia"/>
        </w:rPr>
        <w:t>产出时效</w:t>
      </w:r>
      <w:bookmarkEnd w:id="49"/>
    </w:p>
    <w:p w:rsidR="000F66EE" w:rsidRDefault="004B5130">
      <w:pPr>
        <w:pStyle w:val="a3"/>
        <w:spacing w:line="360" w:lineRule="auto"/>
        <w:ind w:firstLine="562"/>
        <w:rPr>
          <w:rFonts w:ascii="仿宋_GB2312"/>
          <w:bCs/>
          <w:szCs w:val="28"/>
        </w:rPr>
      </w:pPr>
      <w:r>
        <w:rPr>
          <w:rFonts w:ascii="仿宋_GB2312" w:hint="eastAsia"/>
          <w:b/>
          <w:bCs/>
          <w:szCs w:val="28"/>
        </w:rPr>
        <w:t>完成及时性：</w:t>
      </w:r>
      <w:r>
        <w:rPr>
          <w:rFonts w:ascii="仿宋_GB2312" w:hint="eastAsia"/>
          <w:bCs/>
          <w:szCs w:val="28"/>
        </w:rPr>
        <w:t>“资金支付及时性”的目标值为100%。我单位在项目完工后，根据合同约定，及时向主管单位和财政局申请相关款项，分两部分支付资金，第一部分于2023年11月20日，第二部分于2023年12月19日支付将资金支付给成都凯腾四方数字广播电视设备有限公司。</w:t>
      </w:r>
    </w:p>
    <w:p w:rsidR="000F66EE" w:rsidRDefault="004B5130">
      <w:pPr>
        <w:spacing w:line="360" w:lineRule="auto"/>
        <w:ind w:firstLine="562"/>
        <w:rPr>
          <w:rFonts w:ascii="仿宋_GB2312"/>
          <w:b/>
          <w:bCs/>
          <w:szCs w:val="28"/>
        </w:rPr>
      </w:pPr>
      <w:r>
        <w:rPr>
          <w:rFonts w:ascii="仿宋_GB2312" w:hint="eastAsia"/>
          <w:b/>
          <w:bCs/>
          <w:szCs w:val="28"/>
        </w:rPr>
        <w:t>其中，建设工程开工及时率：100%</w:t>
      </w:r>
    </w:p>
    <w:p w:rsidR="000F66EE" w:rsidRDefault="004B5130">
      <w:pPr>
        <w:spacing w:line="360" w:lineRule="auto"/>
        <w:ind w:firstLine="562"/>
        <w:rPr>
          <w:rFonts w:ascii="仿宋_GB2312"/>
          <w:b/>
          <w:bCs/>
          <w:szCs w:val="28"/>
        </w:rPr>
      </w:pPr>
      <w:r>
        <w:rPr>
          <w:rFonts w:ascii="仿宋_GB2312" w:hint="eastAsia"/>
          <w:b/>
          <w:bCs/>
          <w:szCs w:val="28"/>
        </w:rPr>
        <w:t>其次，建设工程完工及时率：100%</w:t>
      </w:r>
    </w:p>
    <w:p w:rsidR="000F66EE" w:rsidRDefault="004B5130">
      <w:pPr>
        <w:spacing w:line="360" w:lineRule="auto"/>
        <w:ind w:firstLine="560"/>
        <w:rPr>
          <w:rFonts w:ascii="仿宋_GB2312"/>
          <w:szCs w:val="28"/>
        </w:rPr>
      </w:pPr>
      <w:r>
        <w:rPr>
          <w:rFonts w:ascii="仿宋_GB2312" w:hint="eastAsia"/>
          <w:szCs w:val="28"/>
        </w:rPr>
        <w:t>故完成及时性得分为10分。</w:t>
      </w:r>
    </w:p>
    <w:p w:rsidR="000F66EE" w:rsidRDefault="004B5130">
      <w:pPr>
        <w:pStyle w:val="3"/>
        <w:ind w:firstLine="643"/>
      </w:pPr>
      <w:bookmarkStart w:id="50" w:name="_Toc165277252"/>
      <w:r>
        <w:rPr>
          <w:rFonts w:hint="eastAsia"/>
        </w:rPr>
        <w:t>4</w:t>
      </w:r>
      <w:r>
        <w:t>.</w:t>
      </w:r>
      <w:r>
        <w:rPr>
          <w:rFonts w:hint="eastAsia"/>
        </w:rPr>
        <w:t>产出成本</w:t>
      </w:r>
      <w:bookmarkEnd w:id="50"/>
    </w:p>
    <w:p w:rsidR="000F66EE" w:rsidRDefault="004B5130">
      <w:pPr>
        <w:spacing w:line="360" w:lineRule="auto"/>
        <w:ind w:firstLine="562"/>
        <w:rPr>
          <w:rFonts w:ascii="仿宋_GB2312"/>
          <w:b/>
          <w:bCs/>
          <w:szCs w:val="28"/>
        </w:rPr>
      </w:pPr>
      <w:r>
        <w:rPr>
          <w:rFonts w:ascii="仿宋_GB2312" w:hint="eastAsia"/>
          <w:b/>
          <w:bCs/>
          <w:szCs w:val="28"/>
        </w:rPr>
        <w:t>项目预算控制率：</w:t>
      </w:r>
      <w:r>
        <w:rPr>
          <w:rFonts w:ascii="仿宋_GB2312" w:hint="eastAsia"/>
          <w:bCs/>
          <w:szCs w:val="28"/>
        </w:rPr>
        <w:t>本项目实际支出112.96万元，无超支情况，项目资金全部完成，得分为10分</w:t>
      </w:r>
      <w:r>
        <w:rPr>
          <w:rFonts w:ascii="仿宋_GB2312"/>
          <w:bCs/>
          <w:szCs w:val="28"/>
        </w:rPr>
        <w:t>。</w:t>
      </w:r>
    </w:p>
    <w:p w:rsidR="000F66EE" w:rsidRDefault="004B5130">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综上，该部分指标满分</w:t>
      </w:r>
      <w:r>
        <w:rPr>
          <w:rFonts w:ascii="仿宋_GB2312" w:hAnsi="仿宋" w:cs="宋体"/>
          <w:b/>
          <w:kern w:val="0"/>
          <w:szCs w:val="28"/>
        </w:rPr>
        <w:t>40</w:t>
      </w:r>
      <w:r>
        <w:rPr>
          <w:rFonts w:ascii="仿宋_GB2312" w:hAnsi="仿宋" w:cs="宋体" w:hint="eastAsia"/>
          <w:b/>
          <w:kern w:val="0"/>
          <w:szCs w:val="28"/>
        </w:rPr>
        <w:t>分，得分</w:t>
      </w:r>
      <w:r>
        <w:rPr>
          <w:rFonts w:ascii="仿宋_GB2312" w:hint="eastAsia"/>
          <w:szCs w:val="28"/>
        </w:rPr>
        <w:t>40</w:t>
      </w:r>
      <w:r>
        <w:rPr>
          <w:rFonts w:ascii="仿宋_GB2312" w:hAnsi="仿宋" w:cs="宋体" w:hint="eastAsia"/>
          <w:b/>
          <w:kern w:val="0"/>
          <w:szCs w:val="28"/>
        </w:rPr>
        <w:t>分。</w:t>
      </w:r>
    </w:p>
    <w:p w:rsidR="000F66EE" w:rsidRDefault="004B5130">
      <w:pPr>
        <w:pStyle w:val="20"/>
        <w:ind w:firstLine="643"/>
        <w:rPr>
          <w:rFonts w:ascii="仿宋" w:eastAsia="仿宋" w:hAnsi="仿宋"/>
          <w:lang w:bidi="en-US"/>
        </w:rPr>
      </w:pPr>
      <w:bookmarkStart w:id="51" w:name="_Toc67911615"/>
      <w:bookmarkStart w:id="52" w:name="_Toc165277253"/>
      <w:r>
        <w:rPr>
          <w:rFonts w:ascii="仿宋" w:eastAsia="仿宋" w:hAnsi="仿宋" w:hint="eastAsia"/>
          <w:lang w:bidi="en-US"/>
        </w:rPr>
        <w:t>（四）项目效益情况</w:t>
      </w:r>
      <w:bookmarkEnd w:id="51"/>
      <w:bookmarkEnd w:id="52"/>
    </w:p>
    <w:p w:rsidR="000F66EE" w:rsidRDefault="004B5130">
      <w:pPr>
        <w:spacing w:line="360" w:lineRule="auto"/>
        <w:ind w:firstLine="560"/>
        <w:rPr>
          <w:rFonts w:ascii="仿宋_GB2312"/>
          <w:szCs w:val="28"/>
        </w:rPr>
      </w:pPr>
      <w:r>
        <w:rPr>
          <w:rFonts w:ascii="仿宋_GB2312" w:hint="eastAsia"/>
          <w:szCs w:val="28"/>
        </w:rPr>
        <w:t>项目效益指标由</w:t>
      </w:r>
      <w:r>
        <w:rPr>
          <w:rFonts w:ascii="仿宋_GB2312"/>
          <w:szCs w:val="28"/>
        </w:rPr>
        <w:t>1</w:t>
      </w:r>
      <w:r>
        <w:rPr>
          <w:rFonts w:ascii="仿宋_GB2312" w:hint="eastAsia"/>
          <w:szCs w:val="28"/>
        </w:rPr>
        <w:t>个二级指标和</w:t>
      </w:r>
      <w:r>
        <w:rPr>
          <w:rFonts w:ascii="仿宋_GB2312"/>
          <w:szCs w:val="28"/>
        </w:rPr>
        <w:t>2</w:t>
      </w:r>
      <w:r>
        <w:rPr>
          <w:rFonts w:ascii="仿宋_GB2312" w:hint="eastAsia"/>
          <w:szCs w:val="28"/>
        </w:rPr>
        <w:t>个三级指标构成，权重为</w:t>
      </w:r>
      <w:r>
        <w:rPr>
          <w:rFonts w:ascii="仿宋_GB2312"/>
          <w:szCs w:val="28"/>
        </w:rPr>
        <w:t>20</w:t>
      </w:r>
      <w:r>
        <w:rPr>
          <w:rFonts w:ascii="仿宋_GB2312" w:hint="eastAsia"/>
          <w:szCs w:val="28"/>
        </w:rPr>
        <w:t>分，实际得分20分。</w:t>
      </w:r>
      <w:r>
        <w:rPr>
          <w:rFonts w:ascii="仿宋_GB2312"/>
          <w:szCs w:val="28"/>
        </w:rPr>
        <w:t xml:space="preserve"> </w:t>
      </w:r>
    </w:p>
    <w:p w:rsidR="000F66EE" w:rsidRDefault="004B5130">
      <w:pPr>
        <w:pStyle w:val="3"/>
        <w:ind w:firstLine="643"/>
      </w:pPr>
      <w:bookmarkStart w:id="53" w:name="_Toc165277254"/>
      <w:r>
        <w:rPr>
          <w:rFonts w:hint="eastAsia"/>
        </w:rPr>
        <w:t>1</w:t>
      </w:r>
      <w:r>
        <w:t>.</w:t>
      </w:r>
      <w:r>
        <w:rPr>
          <w:rFonts w:hint="eastAsia"/>
        </w:rPr>
        <w:t>项目效益</w:t>
      </w:r>
      <w:bookmarkEnd w:id="53"/>
    </w:p>
    <w:p w:rsidR="000F66EE" w:rsidRDefault="004B5130">
      <w:pPr>
        <w:spacing w:line="360" w:lineRule="auto"/>
        <w:ind w:firstLine="562"/>
        <w:rPr>
          <w:rFonts w:ascii="仿宋_GB2312"/>
          <w:b/>
          <w:bCs/>
          <w:szCs w:val="28"/>
        </w:rPr>
      </w:pPr>
      <w:r>
        <w:rPr>
          <w:rFonts w:ascii="仿宋_GB2312" w:hint="eastAsia"/>
          <w:b/>
          <w:bCs/>
          <w:szCs w:val="28"/>
        </w:rPr>
        <w:t>（1）实施效益</w:t>
      </w:r>
    </w:p>
    <w:p w:rsidR="000F66EE" w:rsidRDefault="004B5130">
      <w:pPr>
        <w:spacing w:line="360" w:lineRule="auto"/>
        <w:ind w:firstLine="562"/>
        <w:rPr>
          <w:rFonts w:ascii="仿宋_GB2312"/>
          <w:szCs w:val="28"/>
        </w:rPr>
      </w:pPr>
      <w:r>
        <w:rPr>
          <w:rFonts w:ascii="仿宋_GB2312" w:hint="eastAsia"/>
          <w:b/>
          <w:bCs/>
          <w:szCs w:val="28"/>
        </w:rPr>
        <w:t>经济效益指标：</w:t>
      </w:r>
      <w:r>
        <w:rPr>
          <w:rFonts w:ascii="仿宋_GB2312" w:hint="eastAsia"/>
          <w:szCs w:val="28"/>
        </w:rPr>
        <w:t>不适用。</w:t>
      </w:r>
      <w:r>
        <w:rPr>
          <w:rFonts w:ascii="仿宋_GB2312"/>
          <w:szCs w:val="28"/>
        </w:rPr>
        <w:t xml:space="preserve"> </w:t>
      </w:r>
    </w:p>
    <w:p w:rsidR="000F66EE" w:rsidRDefault="004B5130">
      <w:pPr>
        <w:spacing w:line="360" w:lineRule="auto"/>
        <w:ind w:firstLine="562"/>
        <w:rPr>
          <w:rFonts w:ascii="仿宋_GB2312"/>
          <w:szCs w:val="28"/>
        </w:rPr>
      </w:pPr>
      <w:r>
        <w:rPr>
          <w:rFonts w:ascii="仿宋_GB2312" w:hint="eastAsia"/>
          <w:b/>
          <w:bCs/>
          <w:szCs w:val="28"/>
        </w:rPr>
        <w:t>社会效益指标</w:t>
      </w:r>
      <w:r>
        <w:rPr>
          <w:rFonts w:ascii="仿宋_GB2312" w:hint="eastAsia"/>
          <w:szCs w:val="28"/>
        </w:rPr>
        <w:t>：评价指标“解决农牧民收看本地电视节目的问题”，指标值：传输信号通畅，实际完成值：达成年度指标。本项目的实施</w:t>
      </w:r>
      <w:r>
        <w:rPr>
          <w:rFonts w:ascii="仿宋_GB2312" w:hint="eastAsia"/>
        </w:rPr>
        <w:t>解决了5G与达坂城区、乌鲁木齐县地面数字25频道单频网传输互相干扰问题，优化了25频道传输链路，提升了即将跟换的新25频道单频网在乌鲁木齐市边远农牧地区覆盖质效，推进了基本公共服务标准化、均等化建设，有效保障了城乡居民听好广播、看好电视，共享文化惠民成果奠定了坚实基础，基本满足群众对文化生活的实际需求。</w:t>
      </w:r>
    </w:p>
    <w:p w:rsidR="000F66EE" w:rsidRDefault="004B5130">
      <w:pPr>
        <w:spacing w:line="360" w:lineRule="auto"/>
        <w:ind w:firstLine="562"/>
        <w:rPr>
          <w:rFonts w:ascii="仿宋_GB2312"/>
          <w:szCs w:val="28"/>
        </w:rPr>
      </w:pPr>
      <w:r>
        <w:rPr>
          <w:rFonts w:ascii="仿宋_GB2312" w:hint="eastAsia"/>
          <w:b/>
          <w:bCs/>
          <w:szCs w:val="28"/>
        </w:rPr>
        <w:t>生态效益指标</w:t>
      </w:r>
      <w:r>
        <w:rPr>
          <w:rFonts w:ascii="仿宋_GB2312" w:hint="eastAsia"/>
          <w:szCs w:val="28"/>
        </w:rPr>
        <w:t>：不适用。</w:t>
      </w:r>
    </w:p>
    <w:p w:rsidR="000F66EE" w:rsidRDefault="004B5130">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10</w:t>
      </w:r>
      <w:r>
        <w:rPr>
          <w:rFonts w:ascii="仿宋_GB2312" w:hAnsi="仿宋" w:cs="宋体" w:hint="eastAsia"/>
          <w:b/>
          <w:kern w:val="0"/>
          <w:szCs w:val="28"/>
        </w:rPr>
        <w:t>分，得分10分。</w:t>
      </w:r>
    </w:p>
    <w:p w:rsidR="000F66EE" w:rsidRDefault="004B5130">
      <w:pPr>
        <w:pStyle w:val="3"/>
        <w:ind w:firstLine="643"/>
      </w:pPr>
      <w:bookmarkStart w:id="54" w:name="_Toc165277255"/>
      <w:r>
        <w:t xml:space="preserve">2. </w:t>
      </w:r>
      <w:r>
        <w:t>满意度指标完成情况分析</w:t>
      </w:r>
      <w:bookmarkEnd w:id="54"/>
    </w:p>
    <w:p w:rsidR="000F66EE" w:rsidRDefault="004B5130">
      <w:pPr>
        <w:spacing w:line="360" w:lineRule="auto"/>
        <w:ind w:firstLine="562"/>
        <w:rPr>
          <w:rFonts w:ascii="仿宋_GB2312"/>
          <w:b/>
          <w:bCs/>
          <w:szCs w:val="28"/>
        </w:rPr>
      </w:pPr>
      <w:r>
        <w:rPr>
          <w:rFonts w:ascii="仿宋_GB2312" w:hint="eastAsia"/>
          <w:b/>
          <w:bCs/>
          <w:szCs w:val="28"/>
        </w:rPr>
        <w:t>（</w:t>
      </w:r>
      <w:r>
        <w:rPr>
          <w:rFonts w:ascii="仿宋_GB2312"/>
          <w:b/>
          <w:bCs/>
          <w:szCs w:val="28"/>
        </w:rPr>
        <w:t>1</w:t>
      </w:r>
      <w:r>
        <w:rPr>
          <w:rFonts w:ascii="仿宋_GB2312" w:hint="eastAsia"/>
          <w:b/>
          <w:bCs/>
          <w:szCs w:val="28"/>
        </w:rPr>
        <w:t>）满意度指标</w:t>
      </w:r>
    </w:p>
    <w:p w:rsidR="000F66EE" w:rsidRDefault="004B5130">
      <w:pPr>
        <w:spacing w:line="360" w:lineRule="auto"/>
        <w:ind w:firstLine="562"/>
        <w:rPr>
          <w:rFonts w:ascii="仿宋_GB2312"/>
          <w:szCs w:val="28"/>
        </w:rPr>
      </w:pPr>
      <w:r>
        <w:rPr>
          <w:rFonts w:ascii="仿宋_GB2312" w:hint="eastAsia"/>
          <w:b/>
          <w:bCs/>
          <w:szCs w:val="28"/>
        </w:rPr>
        <w:t>群众满意度：</w:t>
      </w:r>
      <w:r>
        <w:rPr>
          <w:rFonts w:ascii="仿宋_GB2312" w:hint="eastAsia"/>
          <w:szCs w:val="28"/>
        </w:rPr>
        <w:t>评价指标“群众满意度”，指标值：</w:t>
      </w:r>
      <w:r>
        <w:rPr>
          <w:rFonts w:ascii="华文宋体" w:eastAsia="华文宋体" w:hAnsi="华文宋体" w:hint="eastAsia"/>
          <w:szCs w:val="28"/>
        </w:rPr>
        <w:t>≥</w:t>
      </w:r>
      <w:r>
        <w:rPr>
          <w:rFonts w:ascii="仿宋_GB2312" w:eastAsia="华文宋体" w:hint="eastAsia"/>
          <w:szCs w:val="28"/>
        </w:rPr>
        <w:t>90</w:t>
      </w:r>
      <w:r>
        <w:rPr>
          <w:rFonts w:ascii="仿宋_GB2312" w:hint="eastAsia"/>
          <w:szCs w:val="28"/>
        </w:rPr>
        <w:t>%，实际完成值：</w:t>
      </w:r>
      <w:r>
        <w:rPr>
          <w:rFonts w:ascii="华文宋体" w:eastAsia="华文宋体" w:hAnsi="华文宋体" w:hint="eastAsia"/>
          <w:szCs w:val="28"/>
        </w:rPr>
        <w:t>≥</w:t>
      </w:r>
      <w:r>
        <w:rPr>
          <w:rFonts w:ascii="仿宋_GB2312" w:eastAsia="华文宋体" w:hint="eastAsia"/>
          <w:szCs w:val="28"/>
        </w:rPr>
        <w:t>90</w:t>
      </w:r>
      <w:r>
        <w:rPr>
          <w:rFonts w:ascii="仿宋_GB2312" w:hint="eastAsia"/>
          <w:szCs w:val="28"/>
        </w:rPr>
        <w:t>%。通过设置问卷调查的方式进行考评评价，共计调查样本总量为20个样本，有效调查问卷20份。其中，统计“群众满意度”的平均值为100%。故满意度指标得分为10分。</w:t>
      </w:r>
    </w:p>
    <w:p w:rsidR="000F66EE" w:rsidRDefault="004B5130">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10</w:t>
      </w:r>
      <w:r>
        <w:rPr>
          <w:rFonts w:ascii="仿宋_GB2312" w:hAnsi="仿宋" w:cs="宋体" w:hint="eastAsia"/>
          <w:b/>
          <w:kern w:val="0"/>
          <w:szCs w:val="28"/>
        </w:rPr>
        <w:t>分，得分10分。</w:t>
      </w:r>
    </w:p>
    <w:p w:rsidR="000F66EE" w:rsidRDefault="004B5130">
      <w:pPr>
        <w:pStyle w:val="1"/>
        <w:ind w:firstLineChars="0" w:firstLine="0"/>
        <w:jc w:val="left"/>
        <w:rPr>
          <w:rFonts w:ascii="仿宋" w:eastAsia="仿宋" w:hAnsi="仿宋"/>
          <w:sz w:val="36"/>
          <w:szCs w:val="36"/>
          <w:lang w:bidi="en-US"/>
        </w:rPr>
      </w:pPr>
      <w:bookmarkStart w:id="55" w:name="_Toc67911617"/>
      <w:bookmarkStart w:id="56" w:name="_Toc165277256"/>
      <w:r>
        <w:rPr>
          <w:rFonts w:ascii="仿宋" w:eastAsia="仿宋" w:hAnsi="仿宋" w:hint="eastAsia"/>
          <w:sz w:val="36"/>
          <w:szCs w:val="36"/>
          <w:lang w:bidi="en-US"/>
        </w:rPr>
        <w:t>五、主要经验及做法、存在的问题及原因分析</w:t>
      </w:r>
      <w:bookmarkEnd w:id="55"/>
      <w:bookmarkEnd w:id="56"/>
    </w:p>
    <w:p w:rsidR="000F66EE" w:rsidRDefault="004B5130">
      <w:pPr>
        <w:pStyle w:val="20"/>
        <w:ind w:firstLine="643"/>
        <w:rPr>
          <w:rFonts w:ascii="仿宋" w:eastAsia="仿宋" w:hAnsi="仿宋"/>
          <w:lang w:bidi="en-US"/>
        </w:rPr>
      </w:pPr>
      <w:bookmarkStart w:id="57" w:name="_Toc67911618"/>
      <w:bookmarkStart w:id="58" w:name="_Toc165277257"/>
      <w:r>
        <w:rPr>
          <w:rFonts w:ascii="仿宋" w:eastAsia="仿宋" w:hAnsi="仿宋" w:hint="eastAsia"/>
          <w:lang w:bidi="en-US"/>
        </w:rPr>
        <w:t>（一）主要经验及做法</w:t>
      </w:r>
      <w:bookmarkEnd w:id="57"/>
      <w:bookmarkEnd w:id="58"/>
    </w:p>
    <w:p w:rsidR="000F66EE" w:rsidRDefault="004B5130">
      <w:pPr>
        <w:pStyle w:val="20"/>
        <w:ind w:firstLine="560"/>
        <w:rPr>
          <w:rFonts w:ascii="仿宋_GB2312" w:eastAsia="仿宋_GB2312" w:hAnsi="仿宋" w:cs="宋体"/>
          <w:b w:val="0"/>
          <w:bCs w:val="0"/>
          <w:kern w:val="0"/>
          <w:sz w:val="28"/>
          <w:szCs w:val="28"/>
        </w:rPr>
      </w:pPr>
      <w:bookmarkStart w:id="59" w:name="_Toc165277258"/>
      <w:r>
        <w:rPr>
          <w:rFonts w:ascii="仿宋_GB2312" w:eastAsia="仿宋_GB2312" w:hAnsi="仿宋" w:cs="宋体" w:hint="eastAsia"/>
          <w:b w:val="0"/>
          <w:bCs w:val="0"/>
          <w:kern w:val="0"/>
          <w:sz w:val="28"/>
          <w:szCs w:val="28"/>
        </w:rPr>
        <w:t>我单位将在以后的年度财政项目绩效目标申报工作中将结合项目实施内容及特点，设定项目总目标、年度绩效目标及绩效指标，形成项目有目标、工作有计划、绩效可量化、考核有依据的计划自标管理机制，便于有效考核执行效果。</w:t>
      </w:r>
    </w:p>
    <w:p w:rsidR="000F66EE" w:rsidRDefault="004B5130">
      <w:pPr>
        <w:pStyle w:val="20"/>
        <w:ind w:firstLine="643"/>
        <w:rPr>
          <w:rFonts w:ascii="仿宋" w:eastAsia="仿宋" w:hAnsi="仿宋"/>
          <w:lang w:bidi="en-US"/>
        </w:rPr>
      </w:pPr>
      <w:r>
        <w:rPr>
          <w:rFonts w:ascii="仿宋" w:eastAsia="仿宋" w:hAnsi="仿宋" w:hint="eastAsia"/>
          <w:lang w:bidi="en-US"/>
        </w:rPr>
        <w:t>（二）存在的问题及原因分析</w:t>
      </w:r>
      <w:bookmarkEnd w:id="59"/>
    </w:p>
    <w:p w:rsidR="000F66EE" w:rsidRDefault="004B5130">
      <w:pPr>
        <w:spacing w:line="360" w:lineRule="auto"/>
        <w:ind w:firstLine="560"/>
        <w:rPr>
          <w:rFonts w:ascii="仿宋_GB2312"/>
          <w:szCs w:val="28"/>
        </w:rPr>
      </w:pPr>
      <w:bookmarkStart w:id="60" w:name="_Toc67911620"/>
      <w:bookmarkStart w:id="61" w:name="_Toc165277259"/>
      <w:bookmarkStart w:id="62" w:name="_Toc67911619"/>
      <w:r>
        <w:rPr>
          <w:rFonts w:ascii="仿宋_GB2312" w:hint="eastAsia"/>
          <w:szCs w:val="28"/>
        </w:rPr>
        <w:t>一是部门职能不明确，个别工作分工不清晰，且人员培训和绩效考核制度不够完善，考核方案部分内容和人员名单更新滞后；</w:t>
      </w:r>
      <w:r>
        <w:rPr>
          <w:rFonts w:ascii="仿宋_GB2312" w:hint="eastAsia"/>
          <w:szCs w:val="28"/>
        </w:rPr>
        <w:br/>
        <w:t xml:space="preserve">    二是预算编制科学性的问题。首先预算编制之合理性相对不足，主要表现在预算调整数较大，年度目标与长期规划衔接的紧密程度需要增强。</w:t>
      </w:r>
    </w:p>
    <w:p w:rsidR="000F66EE" w:rsidRPr="00C043FC" w:rsidRDefault="004B5130">
      <w:pPr>
        <w:pStyle w:val="1"/>
        <w:numPr>
          <w:ilvl w:val="0"/>
          <w:numId w:val="1"/>
        </w:numPr>
        <w:ind w:firstLineChars="0" w:firstLine="0"/>
        <w:jc w:val="left"/>
        <w:rPr>
          <w:rFonts w:ascii="仿宋" w:eastAsia="仿宋" w:hAnsi="仿宋"/>
          <w:sz w:val="36"/>
          <w:szCs w:val="36"/>
          <w:lang w:bidi="en-US"/>
        </w:rPr>
      </w:pPr>
      <w:r w:rsidRPr="00C043FC">
        <w:rPr>
          <w:rFonts w:ascii="仿宋" w:eastAsia="仿宋" w:hAnsi="仿宋" w:hint="eastAsia"/>
          <w:sz w:val="36"/>
          <w:szCs w:val="36"/>
          <w:lang w:bidi="en-US"/>
        </w:rPr>
        <w:t>有关建议</w:t>
      </w:r>
      <w:bookmarkEnd w:id="60"/>
      <w:bookmarkEnd w:id="61"/>
    </w:p>
    <w:p w:rsidR="000F66EE" w:rsidRDefault="004B5130">
      <w:pPr>
        <w:spacing w:line="360" w:lineRule="auto"/>
        <w:ind w:firstLine="560"/>
      </w:pPr>
      <w:r>
        <w:rPr>
          <w:rFonts w:ascii="仿宋_GB2312" w:hint="eastAsia"/>
          <w:szCs w:val="28"/>
        </w:rPr>
        <w:t>我单位在财政项目绩效目标申报工作中设定项目总目标、年度绩效目标及绩效指标，形成项目有目标、工作有计划、绩效可量化、考核有依据的计划自标管理机制。</w:t>
      </w:r>
      <w:r w:rsidR="002A0BAB">
        <w:rPr>
          <w:rFonts w:ascii="仿宋_GB2312" w:hint="eastAsia"/>
          <w:szCs w:val="28"/>
        </w:rPr>
        <w:t>对项目决策的建议：</w:t>
      </w:r>
      <w:r w:rsidR="002A0BAB" w:rsidRPr="002A0BAB">
        <w:rPr>
          <w:rFonts w:ascii="仿宋_GB2312" w:hint="eastAsia"/>
          <w:szCs w:val="28"/>
        </w:rPr>
        <w:t>项目决策对项目整体推进执行，执行进度，完成或未完成原因进行必要的分析</w:t>
      </w:r>
      <w:r w:rsidR="002A0BAB">
        <w:rPr>
          <w:rFonts w:ascii="仿宋_GB2312" w:hint="eastAsia"/>
          <w:szCs w:val="28"/>
        </w:rPr>
        <w:t>，同时要制定科学、合理的项目决策，关系到项目的资金安排是否合理，项目是否能够按时按时按量完成。</w:t>
      </w:r>
      <w:r w:rsidR="00E61321" w:rsidRPr="00E61321">
        <w:rPr>
          <w:rFonts w:ascii="仿宋_GB2312" w:hint="eastAsia"/>
          <w:szCs w:val="28"/>
        </w:rPr>
        <w:t>对预算的安排</w:t>
      </w:r>
      <w:r w:rsidR="00E61321">
        <w:rPr>
          <w:rFonts w:ascii="仿宋_GB2312" w:hint="eastAsia"/>
          <w:szCs w:val="28"/>
        </w:rPr>
        <w:t>执行的建议：重视预算执行工作，</w:t>
      </w:r>
      <w:r w:rsidR="00E61321" w:rsidRPr="00E61321">
        <w:rPr>
          <w:rFonts w:ascii="仿宋_GB2312" w:hint="eastAsia"/>
          <w:szCs w:val="28"/>
        </w:rPr>
        <w:t>更加精细化，合理化</w:t>
      </w:r>
      <w:r w:rsidR="00E61321">
        <w:rPr>
          <w:rFonts w:ascii="仿宋_GB2312" w:hint="eastAsia"/>
          <w:szCs w:val="28"/>
        </w:rPr>
        <w:t>，在执行过程中要严格按计划执行，完善预算执行制度</w:t>
      </w:r>
      <w:r w:rsidR="002A0BAB" w:rsidRPr="002A0BAB">
        <w:rPr>
          <w:rFonts w:ascii="仿宋_GB2312" w:hint="eastAsia"/>
          <w:szCs w:val="28"/>
        </w:rPr>
        <w:t>。</w:t>
      </w:r>
      <w:r w:rsidR="00E61321">
        <w:rPr>
          <w:rFonts w:ascii="仿宋_GB2312" w:hint="eastAsia"/>
          <w:szCs w:val="28"/>
        </w:rPr>
        <w:t>对资金管理的建议：加强资金的拨付管理，按照项目进度按期做好资金的拨付，及时发现存在的问题，提高资金使用率，尽量降低损失，减少浪费。对项目管理的建议：</w:t>
      </w:r>
      <w:r w:rsidR="00E61321" w:rsidRPr="00E61321">
        <w:rPr>
          <w:rFonts w:ascii="仿宋_GB2312" w:hint="eastAsia"/>
          <w:szCs w:val="28"/>
        </w:rPr>
        <w:t>要对项目推进和执行过程中出现的困难进行提前预估，加强项目执行的时效性。</w:t>
      </w:r>
      <w:r w:rsidR="00E61321">
        <w:rPr>
          <w:rFonts w:ascii="仿宋_GB2312" w:hint="eastAsia"/>
          <w:szCs w:val="28"/>
        </w:rPr>
        <w:t>项目预算部门要细化项目、资金和执行过程监督的管理办法，运用网络系统，建立数据库，有据可依。</w:t>
      </w:r>
      <w:r w:rsidR="00E61321">
        <w:t xml:space="preserve"> </w:t>
      </w:r>
    </w:p>
    <w:p w:rsidR="000F66EE" w:rsidRDefault="004B5130">
      <w:pPr>
        <w:pStyle w:val="1"/>
        <w:ind w:firstLineChars="0" w:firstLine="0"/>
        <w:jc w:val="left"/>
        <w:rPr>
          <w:rFonts w:ascii="仿宋" w:eastAsia="仿宋" w:hAnsi="仿宋"/>
          <w:sz w:val="36"/>
          <w:szCs w:val="36"/>
          <w:lang w:bidi="en-US"/>
        </w:rPr>
      </w:pPr>
      <w:bookmarkStart w:id="63" w:name="_Toc165277260"/>
      <w:r>
        <w:rPr>
          <w:rFonts w:ascii="仿宋" w:eastAsia="仿宋" w:hAnsi="仿宋" w:hint="eastAsia"/>
          <w:sz w:val="36"/>
          <w:szCs w:val="36"/>
          <w:lang w:bidi="en-US"/>
        </w:rPr>
        <w:t>七、其他需要说明的问题</w:t>
      </w:r>
      <w:bookmarkEnd w:id="62"/>
      <w:bookmarkEnd w:id="63"/>
    </w:p>
    <w:p w:rsidR="000F66EE" w:rsidRDefault="004B5130">
      <w:pPr>
        <w:spacing w:line="360" w:lineRule="auto"/>
        <w:ind w:firstLine="560"/>
        <w:rPr>
          <w:rFonts w:ascii="仿宋_GB2312"/>
          <w:szCs w:val="28"/>
        </w:rPr>
      </w:pPr>
      <w:r>
        <w:rPr>
          <w:rFonts w:ascii="仿宋_GB2312" w:hint="eastAsia"/>
          <w:szCs w:val="28"/>
        </w:rPr>
        <w:t>1</w:t>
      </w:r>
      <w:r>
        <w:rPr>
          <w:rFonts w:ascii="仿宋_GB2312"/>
          <w:szCs w:val="28"/>
        </w:rPr>
        <w:t>.</w:t>
      </w:r>
      <w:r>
        <w:rPr>
          <w:rFonts w:ascii="仿宋_GB2312" w:hint="eastAsia"/>
          <w:szCs w:val="28"/>
        </w:rPr>
        <w:t>项目支出政策和路径设计科学，符合实际需要；</w:t>
      </w:r>
    </w:p>
    <w:p w:rsidR="000F66EE" w:rsidRDefault="004B5130">
      <w:pPr>
        <w:spacing w:line="360" w:lineRule="auto"/>
        <w:ind w:firstLine="560"/>
        <w:rPr>
          <w:rFonts w:ascii="仿宋_GB2312"/>
          <w:szCs w:val="28"/>
        </w:rPr>
      </w:pPr>
      <w:r>
        <w:rPr>
          <w:rFonts w:ascii="仿宋_GB2312"/>
          <w:szCs w:val="28"/>
        </w:rPr>
        <w:t>2.</w:t>
      </w:r>
      <w:r>
        <w:rPr>
          <w:rFonts w:ascii="仿宋_GB2312" w:hint="eastAsia"/>
          <w:szCs w:val="28"/>
        </w:rPr>
        <w:t>项目安排准确，未发现背离项目立项初衷的情况；</w:t>
      </w:r>
    </w:p>
    <w:p w:rsidR="000F66EE" w:rsidRDefault="004B5130">
      <w:pPr>
        <w:spacing w:line="360" w:lineRule="auto"/>
        <w:ind w:firstLine="560"/>
        <w:rPr>
          <w:rFonts w:ascii="仿宋_GB2312"/>
          <w:szCs w:val="28"/>
        </w:rPr>
      </w:pPr>
      <w:r>
        <w:rPr>
          <w:rFonts w:ascii="仿宋_GB2312"/>
          <w:szCs w:val="28"/>
        </w:rPr>
        <w:t>3.</w:t>
      </w:r>
      <w:r>
        <w:rPr>
          <w:rFonts w:ascii="仿宋_GB2312" w:hint="eastAsia"/>
          <w:szCs w:val="28"/>
        </w:rPr>
        <w:t>项目的申报、审核机制完善；</w:t>
      </w:r>
    </w:p>
    <w:p w:rsidR="000F66EE" w:rsidRDefault="004B5130" w:rsidP="00E61321">
      <w:pPr>
        <w:spacing w:line="360" w:lineRule="auto"/>
        <w:ind w:firstLine="560"/>
        <w:rPr>
          <w:rFonts w:ascii="仿宋_GB2312" w:hint="eastAsia"/>
          <w:szCs w:val="28"/>
        </w:rPr>
      </w:pPr>
      <w:r>
        <w:rPr>
          <w:rFonts w:ascii="仿宋_GB2312"/>
          <w:szCs w:val="28"/>
        </w:rPr>
        <w:t>4.</w:t>
      </w:r>
      <w:r>
        <w:rPr>
          <w:rFonts w:ascii="仿宋_GB2312" w:hint="eastAsia"/>
          <w:szCs w:val="28"/>
        </w:rPr>
        <w:t>未发现虚假行为和骗取财政</w:t>
      </w:r>
      <w:bookmarkStart w:id="64" w:name="_GoBack"/>
      <w:bookmarkEnd w:id="64"/>
      <w:r>
        <w:rPr>
          <w:rFonts w:ascii="仿宋_GB2312" w:hint="eastAsia"/>
          <w:szCs w:val="28"/>
        </w:rPr>
        <w:t>资金的问题。</w:t>
      </w:r>
    </w:p>
    <w:sectPr w:rsidR="000F66EE">
      <w:headerReference w:type="default" r:id="rId16"/>
      <w:footerReference w:type="default" r:id="rId17"/>
      <w:footnotePr>
        <w:numFmt w:val="decimalEnclosedCircleChinese"/>
        <w:numRestart w:val="eachPage"/>
      </w:footnotePr>
      <w:type w:val="continuous"/>
      <w:pgSz w:w="11906" w:h="16838"/>
      <w:pgMar w:top="1440" w:right="1800" w:bottom="1440" w:left="1800" w:header="992"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130" w:rsidRDefault="004B5130">
      <w:pPr>
        <w:ind w:firstLine="560"/>
      </w:pPr>
      <w:r>
        <w:separator/>
      </w:r>
    </w:p>
  </w:endnote>
  <w:endnote w:type="continuationSeparator" w:id="0">
    <w:p w:rsidR="004B5130" w:rsidRDefault="004B5130">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Gungsuh">
    <w:charset w:val="81"/>
    <w:family w:val="roman"/>
    <w:pitch w:val="default"/>
    <w:sig w:usb0="B00002AF" w:usb1="69D77CFB" w:usb2="00000030" w:usb3="00000000" w:csb0="4008009F" w:csb1="DFD70000"/>
  </w:font>
  <w:font w:name="华文宋体">
    <w:altName w:val="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30" w:rsidRDefault="004B513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30" w:rsidRDefault="004B513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30" w:rsidRDefault="004B5130">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6182009"/>
      <w:docPartObj>
        <w:docPartGallery w:val="AutoText"/>
      </w:docPartObj>
    </w:sdtPr>
    <w:sdtEndPr>
      <w:rPr>
        <w:rFonts w:ascii="仿宋_GB2312" w:eastAsia="仿宋_GB2312" w:hint="eastAsia"/>
        <w:sz w:val="21"/>
        <w:szCs w:val="21"/>
      </w:rPr>
    </w:sdtEndPr>
    <w:sdtContent>
      <w:p w:rsidR="004B5130" w:rsidRDefault="004B5130">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C043FC" w:rsidRPr="00C043FC">
          <w:rPr>
            <w:rFonts w:ascii="仿宋_GB2312" w:eastAsia="仿宋_GB2312"/>
            <w:noProof/>
            <w:sz w:val="21"/>
            <w:szCs w:val="21"/>
            <w:lang w:val="zh-CN"/>
          </w:rPr>
          <w:t>12</w:t>
        </w:r>
        <w:r>
          <w:rPr>
            <w:rFonts w:ascii="仿宋_GB2312" w:eastAsia="仿宋_GB2312" w:hint="eastAsia"/>
            <w:sz w:val="21"/>
            <w:szCs w:val="21"/>
          </w:rPr>
          <w:fldChar w:fldCharType="end"/>
        </w:r>
      </w:p>
    </w:sdtContent>
  </w:sdt>
  <w:p w:rsidR="004B5130" w:rsidRDefault="004B5130">
    <w:pPr>
      <w:pStyle w:val="a6"/>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836155"/>
      <w:docPartObj>
        <w:docPartGallery w:val="AutoText"/>
      </w:docPartObj>
    </w:sdtPr>
    <w:sdtEndPr>
      <w:rPr>
        <w:rFonts w:ascii="仿宋_GB2312" w:eastAsia="仿宋_GB2312" w:hint="eastAsia"/>
        <w:sz w:val="21"/>
        <w:szCs w:val="21"/>
      </w:rPr>
    </w:sdtEndPr>
    <w:sdtContent>
      <w:p w:rsidR="004B5130" w:rsidRDefault="004B5130">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C043FC" w:rsidRPr="00C043FC">
          <w:rPr>
            <w:rFonts w:ascii="仿宋_GB2312" w:eastAsia="仿宋_GB2312"/>
            <w:noProof/>
            <w:sz w:val="21"/>
            <w:szCs w:val="21"/>
            <w:lang w:val="zh-CN"/>
          </w:rPr>
          <w:t>22</w:t>
        </w:r>
        <w:r>
          <w:rPr>
            <w:rFonts w:ascii="仿宋_GB2312" w:eastAsia="仿宋_GB2312" w:hint="eastAsia"/>
            <w:sz w:val="21"/>
            <w:szCs w:val="21"/>
          </w:rPr>
          <w:fldChar w:fldCharType="end"/>
        </w:r>
      </w:p>
    </w:sdtContent>
  </w:sdt>
  <w:p w:rsidR="004B5130" w:rsidRDefault="004B5130">
    <w:pPr>
      <w:pStyle w:val="a6"/>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130" w:rsidRDefault="004B5130">
      <w:pPr>
        <w:ind w:firstLine="560"/>
      </w:pPr>
      <w:r>
        <w:separator/>
      </w:r>
    </w:p>
  </w:footnote>
  <w:footnote w:type="continuationSeparator" w:id="0">
    <w:p w:rsidR="004B5130" w:rsidRDefault="004B5130">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30" w:rsidRDefault="004B513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30" w:rsidRDefault="004B5130">
    <w:pPr>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30" w:rsidRDefault="004B5130">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30" w:rsidRDefault="004B5130">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130" w:rsidRDefault="004B5130">
    <w:pPr>
      <w:pStyle w:val="a7"/>
      <w:ind w:firstLine="560"/>
      <w:jc w:val="right"/>
      <w:rPr>
        <w:rFonts w:ascii="仿宋_GB2312" w:eastAsia="仿宋_GB2312"/>
        <w:sz w:val="21"/>
        <w:szCs w:val="21"/>
      </w:rPr>
    </w:pPr>
    <w:r>
      <w:rPr>
        <w:rFonts w:ascii="仿宋_GB2312" w:eastAsia="仿宋_GB2312" w:hint="eastAsia"/>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6645AF"/>
    <w:multiLevelType w:val="singleLevel"/>
    <w:tmpl w:val="476645AF"/>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40"/>
  <w:drawingGridVerticalSpacing w:val="38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kNjkwY2M1NGI2MzUwNDA1OWMyNTZkNTZkMDkwYjc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0F66EE"/>
    <w:rsid w:val="00110D4C"/>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0BAB"/>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43A2C"/>
    <w:rsid w:val="00453D4B"/>
    <w:rsid w:val="004925F6"/>
    <w:rsid w:val="004957B3"/>
    <w:rsid w:val="004A7DF4"/>
    <w:rsid w:val="004B12BE"/>
    <w:rsid w:val="004B5130"/>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30C31"/>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1234"/>
    <w:rsid w:val="009F55B0"/>
    <w:rsid w:val="00A00443"/>
    <w:rsid w:val="00A106CE"/>
    <w:rsid w:val="00A2064E"/>
    <w:rsid w:val="00A22963"/>
    <w:rsid w:val="00A425B1"/>
    <w:rsid w:val="00A43A0A"/>
    <w:rsid w:val="00A52E6C"/>
    <w:rsid w:val="00A52E72"/>
    <w:rsid w:val="00A675F9"/>
    <w:rsid w:val="00A92F9F"/>
    <w:rsid w:val="00AB460C"/>
    <w:rsid w:val="00AB7184"/>
    <w:rsid w:val="00AD5430"/>
    <w:rsid w:val="00AE1DCD"/>
    <w:rsid w:val="00AE6C31"/>
    <w:rsid w:val="00B22F6F"/>
    <w:rsid w:val="00B4167E"/>
    <w:rsid w:val="00B509C8"/>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043FC"/>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61321"/>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111347FA"/>
    <w:rsid w:val="179D368D"/>
    <w:rsid w:val="186B6BB0"/>
    <w:rsid w:val="1E166CA1"/>
    <w:rsid w:val="1F6347AB"/>
    <w:rsid w:val="23025A2F"/>
    <w:rsid w:val="305D4027"/>
    <w:rsid w:val="39416336"/>
    <w:rsid w:val="3C2C6697"/>
    <w:rsid w:val="6F6645C9"/>
    <w:rsid w:val="7E997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5511F0-0F6D-4A51-8576-83344BFFB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110D4C"/>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a"/>
    <w:link w:val="1Char"/>
    <w:autoRedefine/>
    <w:uiPriority w:val="9"/>
    <w:qFormat/>
    <w:pPr>
      <w:keepNext/>
      <w:keepLines/>
      <w:spacing w:before="340" w:after="330" w:line="578" w:lineRule="auto"/>
      <w:outlineLvl w:val="0"/>
    </w:pPr>
    <w:rPr>
      <w:b/>
      <w:bCs/>
      <w:kern w:val="44"/>
      <w:sz w:val="44"/>
      <w:szCs w:val="44"/>
    </w:rPr>
  </w:style>
  <w:style w:type="paragraph" w:styleId="20">
    <w:name w:val="heading 2"/>
    <w:basedOn w:val="a"/>
    <w:next w:val="a"/>
    <w:link w:val="2Char"/>
    <w:autoRedefine/>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uiPriority w:val="99"/>
    <w:unhideWhenUsed/>
    <w:qFormat/>
    <w:pPr>
      <w:widowControl w:val="0"/>
      <w:spacing w:after="120"/>
      <w:ind w:leftChars="200" w:left="420" w:firstLineChars="200" w:firstLine="420"/>
      <w:jc w:val="both"/>
    </w:pPr>
    <w:rPr>
      <w:rFonts w:ascii="Times New Roman" w:eastAsia="宋体" w:hAnsi="Times New Roman" w:cs="Times New Roman"/>
      <w:kern w:val="2"/>
      <w:sz w:val="21"/>
      <w:szCs w:val="24"/>
    </w:rPr>
  </w:style>
  <w:style w:type="paragraph" w:styleId="a3">
    <w:name w:val="annotation text"/>
    <w:basedOn w:val="a"/>
    <w:link w:val="Char"/>
    <w:uiPriority w:val="99"/>
    <w:unhideWhenUsed/>
    <w:pPr>
      <w:jc w:val="left"/>
    </w:pPr>
  </w:style>
  <w:style w:type="paragraph" w:styleId="30">
    <w:name w:val="toc 3"/>
    <w:basedOn w:val="a"/>
    <w:next w:val="a"/>
    <w:autoRedefine/>
    <w:uiPriority w:val="39"/>
    <w:unhideWhenUsed/>
    <w:pPr>
      <w:ind w:leftChars="400" w:left="840"/>
    </w:pPr>
  </w:style>
  <w:style w:type="paragraph" w:styleId="a4">
    <w:name w:val="Date"/>
    <w:basedOn w:val="a"/>
    <w:next w:val="a"/>
    <w:link w:val="Char0"/>
    <w:uiPriority w:val="99"/>
    <w:semiHidden/>
    <w:unhideWhenUsed/>
    <w:pPr>
      <w:ind w:leftChars="2500" w:left="100"/>
    </w:p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paragraph" w:styleId="10">
    <w:name w:val="toc 1"/>
    <w:basedOn w:val="a"/>
    <w:next w:val="a"/>
    <w:autoRedefine/>
    <w:uiPriority w:val="39"/>
    <w:unhideWhenUsed/>
  </w:style>
  <w:style w:type="paragraph" w:styleId="a8">
    <w:name w:val="footnote text"/>
    <w:basedOn w:val="a"/>
    <w:link w:val="Char4"/>
    <w:uiPriority w:val="99"/>
    <w:semiHidden/>
    <w:unhideWhenUsed/>
    <w:pPr>
      <w:snapToGrid w:val="0"/>
      <w:jc w:val="left"/>
    </w:pPr>
    <w:rPr>
      <w:sz w:val="18"/>
      <w:szCs w:val="18"/>
    </w:rPr>
  </w:style>
  <w:style w:type="paragraph" w:styleId="21">
    <w:name w:val="toc 2"/>
    <w:basedOn w:val="a"/>
    <w:next w:val="a"/>
    <w:autoRedefine/>
    <w:uiPriority w:val="39"/>
    <w:unhideWhenUsed/>
    <w:pPr>
      <w:ind w:leftChars="200" w:left="420"/>
    </w:pPr>
  </w:style>
  <w:style w:type="paragraph" w:styleId="a9">
    <w:name w:val="annotation subject"/>
    <w:basedOn w:val="a3"/>
    <w:next w:val="a3"/>
    <w:link w:val="Char5"/>
    <w:uiPriority w:val="99"/>
    <w:semiHidden/>
    <w:unhideWhenUsed/>
    <w:rPr>
      <w:b/>
      <w:bCs/>
    </w:rPr>
  </w:style>
  <w:style w:type="table" w:styleId="aa">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bCs/>
    </w:rPr>
  </w:style>
  <w:style w:type="character" w:styleId="ac">
    <w:name w:val="Hyperlink"/>
    <w:basedOn w:val="a0"/>
    <w:uiPriority w:val="99"/>
    <w:unhideWhenUsed/>
    <w:rPr>
      <w:color w:val="0563C1" w:themeColor="hyperlink"/>
      <w:u w:val="single"/>
    </w:rPr>
  </w:style>
  <w:style w:type="character" w:styleId="ad">
    <w:name w:val="annotation reference"/>
    <w:basedOn w:val="a0"/>
    <w:uiPriority w:val="99"/>
    <w:semiHidden/>
    <w:unhideWhenUsed/>
    <w:rPr>
      <w:sz w:val="21"/>
      <w:szCs w:val="21"/>
    </w:rPr>
  </w:style>
  <w:style w:type="character" w:styleId="ae">
    <w:name w:val="footnote reference"/>
    <w:basedOn w:val="a0"/>
    <w:uiPriority w:val="99"/>
    <w:semiHidden/>
    <w:unhideWhenUsed/>
    <w:rPr>
      <w:vertAlign w:val="superscript"/>
    </w:rPr>
  </w:style>
  <w:style w:type="character" w:customStyle="1" w:styleId="Char3">
    <w:name w:val="页眉 Char"/>
    <w:basedOn w:val="a0"/>
    <w:link w:val="a7"/>
    <w:uiPriority w:val="99"/>
    <w:rPr>
      <w:sz w:val="18"/>
      <w:szCs w:val="18"/>
    </w:rPr>
  </w:style>
  <w:style w:type="character" w:customStyle="1" w:styleId="Char2">
    <w:name w:val="页脚 Char"/>
    <w:basedOn w:val="a0"/>
    <w:link w:val="a6"/>
    <w:uiPriority w:val="99"/>
    <w:rPr>
      <w:sz w:val="18"/>
      <w:szCs w:val="18"/>
    </w:rPr>
  </w:style>
  <w:style w:type="character" w:customStyle="1" w:styleId="Char0">
    <w:name w:val="日期 Char"/>
    <w:basedOn w:val="a0"/>
    <w:link w:val="a4"/>
    <w:uiPriority w:val="99"/>
    <w:semiHidden/>
    <w:rPr>
      <w:rFonts w:ascii="Calibri" w:eastAsia="仿宋_GB2312" w:hAnsi="Calibri" w:cs="黑体"/>
      <w:sz w:val="28"/>
    </w:rPr>
  </w:style>
  <w:style w:type="character" w:customStyle="1" w:styleId="2Char">
    <w:name w:val="标题 2 Char"/>
    <w:basedOn w:val="a0"/>
    <w:link w:val="20"/>
    <w:uiPriority w:val="9"/>
    <w:rPr>
      <w:rFonts w:asciiTheme="majorHAnsi" w:eastAsiaTheme="majorEastAsia" w:hAnsiTheme="majorHAnsi" w:cstheme="majorBidi"/>
      <w:b/>
      <w:bCs/>
      <w:sz w:val="32"/>
      <w:szCs w:val="32"/>
    </w:rPr>
  </w:style>
  <w:style w:type="character" w:customStyle="1" w:styleId="Char4">
    <w:name w:val="脚注文本 Char"/>
    <w:basedOn w:val="a0"/>
    <w:link w:val="a8"/>
    <w:uiPriority w:val="99"/>
    <w:semiHidden/>
    <w:rPr>
      <w:rFonts w:ascii="Calibri" w:eastAsia="仿宋_GB2312" w:hAnsi="Calibri" w:cs="黑体"/>
      <w:sz w:val="18"/>
      <w:szCs w:val="18"/>
    </w:rPr>
  </w:style>
  <w:style w:type="paragraph" w:styleId="af">
    <w:name w:val="List Paragraph"/>
    <w:basedOn w:val="a"/>
    <w:uiPriority w:val="34"/>
    <w:qFormat/>
    <w:pPr>
      <w:ind w:firstLine="420"/>
    </w:pPr>
  </w:style>
  <w:style w:type="table" w:customStyle="1" w:styleId="11">
    <w:name w:val="网格型1"/>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rPr>
      <w:rFonts w:ascii="Calibri" w:eastAsia="仿宋_GB2312" w:hAnsi="Calibri" w:cs="黑体"/>
      <w:b/>
      <w:bCs/>
      <w:kern w:val="44"/>
      <w:sz w:val="44"/>
      <w:szCs w:val="44"/>
    </w:rPr>
  </w:style>
  <w:style w:type="paragraph" w:customStyle="1" w:styleId="TOC1">
    <w:name w:val="TOC 标题1"/>
    <w:basedOn w:val="1"/>
    <w:next w:val="a"/>
    <w:uiPriority w:val="39"/>
    <w:unhideWhenUsed/>
    <w:qFormat/>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批注文字 Char"/>
    <w:basedOn w:val="a0"/>
    <w:link w:val="a3"/>
    <w:uiPriority w:val="99"/>
    <w:rPr>
      <w:rFonts w:ascii="Calibri" w:eastAsia="仿宋_GB2312" w:hAnsi="Calibri" w:cs="黑体"/>
      <w:sz w:val="28"/>
    </w:rPr>
  </w:style>
  <w:style w:type="character" w:customStyle="1" w:styleId="Char5">
    <w:name w:val="批注主题 Char"/>
    <w:basedOn w:val="Char"/>
    <w:link w:val="a9"/>
    <w:uiPriority w:val="99"/>
    <w:semiHidden/>
    <w:rPr>
      <w:rFonts w:ascii="Calibri" w:eastAsia="仿宋_GB2312" w:hAnsi="Calibri" w:cs="黑体"/>
      <w:b/>
      <w:bCs/>
      <w:sz w:val="28"/>
    </w:rPr>
  </w:style>
  <w:style w:type="character" w:customStyle="1" w:styleId="Char1">
    <w:name w:val="批注框文本 Char"/>
    <w:basedOn w:val="a0"/>
    <w:link w:val="a5"/>
    <w:uiPriority w:val="99"/>
    <w:semiHidden/>
    <w:rPr>
      <w:rFonts w:ascii="Calibri" w:eastAsia="仿宋_GB2312" w:hAnsi="Calibri" w:cs="黑体"/>
      <w:sz w:val="18"/>
      <w:szCs w:val="18"/>
    </w:rPr>
  </w:style>
  <w:style w:type="character" w:customStyle="1" w:styleId="3Char">
    <w:name w:val="标题 3 Char"/>
    <w:basedOn w:val="a0"/>
    <w:link w:val="3"/>
    <w:uiPriority w:val="9"/>
    <w:rPr>
      <w:rFonts w:ascii="Calibri" w:eastAsia="仿宋_GB2312" w:hAnsi="Calibri" w:cs="黑体"/>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0D21F-2E29-440D-B0F0-C2C8ED4FB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27</Pages>
  <Words>2184</Words>
  <Characters>12452</Characters>
  <Application>Microsoft Office Word</Application>
  <DocSecurity>0</DocSecurity>
  <Lines>103</Lines>
  <Paragraphs>29</Paragraphs>
  <ScaleCrop>false</ScaleCrop>
  <Company/>
  <LinksUpToDate>false</LinksUpToDate>
  <CharactersWithSpaces>14607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张琦凯</cp:lastModifiedBy>
  <cp:revision>14</cp:revision>
  <cp:lastPrinted>2023-04-11T02:57:00Z</cp:lastPrinted>
  <dcterms:created xsi:type="dcterms:W3CDTF">2024-04-12T07:46:00Z</dcterms:created>
  <dcterms:modified xsi:type="dcterms:W3CDTF">2024-05-17T04:53:00Z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B424906882454E9DAEDAB06153D5DD62_13</vt:lpwstr>
  </property>
</Properties>
</file>