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hint="eastAsia" w:ascii="仿宋_GB2312" w:hAnsi="Times New Roman" w:eastAsia="仿宋_GB2312" w:cs="Times New Roman"/>
          <w:kern w:val="0"/>
          <w:sz w:val="32"/>
          <w:szCs w:val="32"/>
          <w:lang w:eastAsia="zh-CN"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eastAsia="zh-CN" w:bidi="en-US"/>
        </w:rPr>
        <w:t>卫生监督执法业务经费</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w:t>
      </w:r>
      <w:r>
        <w:rPr>
          <w:rFonts w:hint="eastAsia" w:ascii="仿宋_GB2312" w:hAnsi="Times New Roman" w:cs="Times New Roman"/>
          <w:kern w:val="0"/>
          <w:sz w:val="32"/>
          <w:szCs w:val="32"/>
          <w:lang w:eastAsia="zh-CN" w:bidi="en-US"/>
        </w:rPr>
        <w:t>乌鲁木齐市卫生计生综合监督执法局</w:t>
      </w:r>
      <w:r>
        <w:rPr>
          <w:rFonts w:ascii="仿宋_GB2312" w:hAnsi="Times New Roman" w:cs="Times New Roman"/>
          <w:kern w:val="0"/>
          <w:sz w:val="32"/>
          <w:szCs w:val="32"/>
          <w:lang w:bidi="en-US"/>
        </w:rPr>
        <w:t xml:space="preserve"> </w:t>
      </w:r>
    </w:p>
    <w:p>
      <w:pPr>
        <w:spacing w:line="480" w:lineRule="auto"/>
        <w:ind w:left="280" w:leftChars="100" w:firstLine="1091" w:firstLineChars="341"/>
        <w:jc w:val="left"/>
        <w:rPr>
          <w:rFonts w:hint="default"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主管部门：</w:t>
      </w:r>
      <w:r>
        <w:rPr>
          <w:rFonts w:hint="eastAsia" w:ascii="仿宋_GB2312" w:hAnsi="Times New Roman" w:cs="Times New Roman"/>
          <w:kern w:val="0"/>
          <w:sz w:val="32"/>
          <w:szCs w:val="32"/>
          <w:lang w:eastAsia="zh-CN" w:bidi="en-US"/>
        </w:rPr>
        <w:t>乌鲁木齐市卫生健康委员会</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pPr>
        <w:spacing w:line="480" w:lineRule="auto"/>
        <w:ind w:firstLine="0" w:firstLineChars="0"/>
        <w:jc w:val="center"/>
        <w:rPr>
          <w:rFonts w:ascii="仿宋_GB2312" w:hAnsi="Times New Roman" w:cs="Times New Roman"/>
          <w:kern w:val="0"/>
          <w:sz w:val="32"/>
          <w:szCs w:val="32"/>
          <w:lang w:bidi="en-US"/>
        </w:rPr>
      </w:pPr>
    </w:p>
    <w:p>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pPr>
            <w:pStyle w:val="29"/>
            <w:ind w:firstLine="560"/>
            <w:jc w:val="center"/>
          </w:pPr>
          <w:r>
            <w:rPr>
              <w:lang w:val="zh-CN"/>
            </w:rPr>
            <w:t>目录</w:t>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8"/>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8"/>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8"/>
            </w:rPr>
            <w:t>1</w:t>
          </w:r>
          <w:r>
            <w:rPr>
              <w:rStyle w:val="18"/>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8"/>
            </w:rPr>
            <w:t>2.</w:t>
          </w:r>
          <w:r>
            <w:rPr>
              <w:rStyle w:val="18"/>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8"/>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8"/>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8"/>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8"/>
            </w:rPr>
            <w:t>1.</w:t>
          </w:r>
          <w:r>
            <w:rPr>
              <w:rStyle w:val="18"/>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8"/>
            </w:rPr>
            <w:t>2.</w:t>
          </w:r>
          <w:r>
            <w:rPr>
              <w:rStyle w:val="18"/>
              <w:rFonts w:hint="eastAsia"/>
            </w:rPr>
            <w:t>评价目的</w:t>
          </w:r>
          <w:r>
            <w:tab/>
          </w:r>
          <w:r>
            <w:fldChar w:fldCharType="begin"/>
          </w:r>
          <w:r>
            <w:instrText xml:space="preserve"> PAGEREF _Toc165277228 \h </w:instrText>
          </w:r>
          <w:r>
            <w:fldChar w:fldCharType="separate"/>
          </w:r>
          <w:r>
            <w:t>3</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8"/>
            </w:rPr>
            <w:t>3.</w:t>
          </w:r>
          <w:r>
            <w:rPr>
              <w:rStyle w:val="18"/>
              <w:rFonts w:hint="eastAsia"/>
            </w:rPr>
            <w:t>评价对象</w:t>
          </w:r>
          <w:r>
            <w:tab/>
          </w:r>
          <w:r>
            <w:fldChar w:fldCharType="begin"/>
          </w:r>
          <w:r>
            <w:instrText xml:space="preserve"> PAGEREF _Toc165277229 \h </w:instrText>
          </w:r>
          <w:r>
            <w:fldChar w:fldCharType="separate"/>
          </w:r>
          <w:r>
            <w:t>3</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8"/>
            </w:rPr>
            <w:t>4.</w:t>
          </w:r>
          <w:r>
            <w:rPr>
              <w:rStyle w:val="18"/>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8"/>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8"/>
            </w:rPr>
            <w:t>1.</w:t>
          </w:r>
          <w:r>
            <w:rPr>
              <w:rStyle w:val="18"/>
              <w:rFonts w:hint="eastAsia"/>
            </w:rPr>
            <w:t>评价原则</w:t>
          </w:r>
          <w:r>
            <w:tab/>
          </w:r>
          <w:r>
            <w:fldChar w:fldCharType="begin"/>
          </w:r>
          <w:r>
            <w:instrText xml:space="preserve"> PAGEREF _Toc165277232 \h </w:instrText>
          </w:r>
          <w:r>
            <w:fldChar w:fldCharType="separate"/>
          </w:r>
          <w:r>
            <w:t>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8"/>
            </w:rPr>
            <w:t>2.</w:t>
          </w:r>
          <w:r>
            <w:rPr>
              <w:rStyle w:val="18"/>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8"/>
            </w:rPr>
            <w:t>3.</w:t>
          </w:r>
          <w:r>
            <w:rPr>
              <w:rStyle w:val="18"/>
              <w:rFonts w:hint="eastAsia"/>
            </w:rPr>
            <w:t>评价方法</w:t>
          </w:r>
          <w:r>
            <w:tab/>
          </w:r>
          <w:r>
            <w:fldChar w:fldCharType="begin"/>
          </w:r>
          <w:r>
            <w:instrText xml:space="preserve"> PAGEREF _Toc165277234 \h </w:instrText>
          </w:r>
          <w:r>
            <w:fldChar w:fldCharType="separate"/>
          </w:r>
          <w:r>
            <w:t>12</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8"/>
            </w:rPr>
            <w:t>4.</w:t>
          </w:r>
          <w:r>
            <w:rPr>
              <w:rStyle w:val="18"/>
              <w:rFonts w:hint="eastAsia"/>
            </w:rPr>
            <w:t>评价标准</w:t>
          </w:r>
          <w:r>
            <w:tab/>
          </w:r>
          <w:r>
            <w:fldChar w:fldCharType="begin"/>
          </w:r>
          <w:r>
            <w:instrText xml:space="preserve"> PAGEREF _Toc165277235 \h </w:instrText>
          </w:r>
          <w:r>
            <w:fldChar w:fldCharType="separate"/>
          </w:r>
          <w:r>
            <w:t>13</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8"/>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8"/>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8"/>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8"/>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8"/>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8"/>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8"/>
            </w:rPr>
            <w:t>1.</w:t>
          </w:r>
          <w:r>
            <w:rPr>
              <w:rStyle w:val="18"/>
              <w:rFonts w:hint="eastAsia"/>
            </w:rPr>
            <w:t>项目立项</w:t>
          </w:r>
          <w:r>
            <w:tab/>
          </w:r>
          <w:r>
            <w:fldChar w:fldCharType="begin"/>
          </w:r>
          <w:r>
            <w:instrText xml:space="preserve"> PAGEREF _Toc165277242 \h </w:instrText>
          </w:r>
          <w:r>
            <w:fldChar w:fldCharType="separate"/>
          </w:r>
          <w:r>
            <w:t>16</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8"/>
            </w:rPr>
            <w:t>2.</w:t>
          </w:r>
          <w:r>
            <w:rPr>
              <w:rStyle w:val="18"/>
              <w:rFonts w:hint="eastAsia"/>
            </w:rPr>
            <w:t>绩效目标</w:t>
          </w:r>
          <w:r>
            <w:tab/>
          </w:r>
          <w:r>
            <w:fldChar w:fldCharType="begin"/>
          </w:r>
          <w:r>
            <w:instrText xml:space="preserve"> PAGEREF _Toc165277243 \h </w:instrText>
          </w:r>
          <w:r>
            <w:fldChar w:fldCharType="separate"/>
          </w:r>
          <w:r>
            <w:t>16</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8"/>
            </w:rPr>
            <w:t>3.</w:t>
          </w:r>
          <w:r>
            <w:rPr>
              <w:rStyle w:val="18"/>
              <w:rFonts w:hint="eastAsia"/>
            </w:rPr>
            <w:t>资金投入</w:t>
          </w:r>
          <w:r>
            <w:tab/>
          </w:r>
          <w:r>
            <w:fldChar w:fldCharType="begin"/>
          </w:r>
          <w:r>
            <w:instrText xml:space="preserve"> PAGEREF _Toc165277244 \h </w:instrText>
          </w:r>
          <w:r>
            <w:fldChar w:fldCharType="separate"/>
          </w:r>
          <w:r>
            <w:t>17</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8"/>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8"/>
            </w:rPr>
            <w:t>1.</w:t>
          </w:r>
          <w:r>
            <w:rPr>
              <w:rStyle w:val="18"/>
              <w:rFonts w:hint="eastAsia"/>
            </w:rPr>
            <w:t>资金管理</w:t>
          </w:r>
          <w:r>
            <w:tab/>
          </w:r>
          <w:r>
            <w:fldChar w:fldCharType="begin"/>
          </w:r>
          <w:r>
            <w:instrText xml:space="preserve"> PAGEREF _Toc165277246 \h </w:instrText>
          </w:r>
          <w:r>
            <w:fldChar w:fldCharType="separate"/>
          </w:r>
          <w:r>
            <w:t>17</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8"/>
            </w:rPr>
            <w:t>2.</w:t>
          </w:r>
          <w:r>
            <w:rPr>
              <w:rStyle w:val="18"/>
              <w:rFonts w:hint="eastAsia"/>
            </w:rPr>
            <w:t>组织实施</w:t>
          </w:r>
          <w:r>
            <w:tab/>
          </w:r>
          <w:r>
            <w:fldChar w:fldCharType="begin"/>
          </w:r>
          <w:r>
            <w:instrText xml:space="preserve"> PAGEREF _Toc165277247 \h </w:instrText>
          </w:r>
          <w:r>
            <w:fldChar w:fldCharType="separate"/>
          </w:r>
          <w:r>
            <w:t>18</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8"/>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8"/>
            </w:rPr>
            <w:t>1.</w:t>
          </w:r>
          <w:r>
            <w:rPr>
              <w:rStyle w:val="18"/>
              <w:rFonts w:hint="eastAsia"/>
            </w:rPr>
            <w:t>产出数量</w:t>
          </w:r>
          <w:r>
            <w:tab/>
          </w:r>
          <w:r>
            <w:fldChar w:fldCharType="begin"/>
          </w:r>
          <w:r>
            <w:instrText xml:space="preserve"> PAGEREF _Toc165277249 \h </w:instrText>
          </w:r>
          <w:r>
            <w:fldChar w:fldCharType="separate"/>
          </w:r>
          <w:r>
            <w:t>18</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8"/>
            </w:rPr>
            <w:t>2.</w:t>
          </w:r>
          <w:r>
            <w:rPr>
              <w:rStyle w:val="18"/>
              <w:rFonts w:hint="eastAsia"/>
            </w:rPr>
            <w:t>产出质量</w:t>
          </w:r>
          <w:r>
            <w:tab/>
          </w:r>
          <w:r>
            <w:fldChar w:fldCharType="begin"/>
          </w:r>
          <w:r>
            <w:instrText xml:space="preserve"> PAGEREF _Toc165277250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8"/>
            </w:rPr>
            <w:t>3.</w:t>
          </w:r>
          <w:r>
            <w:rPr>
              <w:rStyle w:val="18"/>
              <w:rFonts w:hint="eastAsia"/>
            </w:rPr>
            <w:t>产出时效</w:t>
          </w:r>
          <w:r>
            <w:tab/>
          </w:r>
          <w:r>
            <w:fldChar w:fldCharType="begin"/>
          </w:r>
          <w:r>
            <w:instrText xml:space="preserve"> PAGEREF _Toc165277251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8"/>
            </w:rPr>
            <w:t>4.</w:t>
          </w:r>
          <w:r>
            <w:rPr>
              <w:rStyle w:val="18"/>
              <w:rFonts w:hint="eastAsia"/>
            </w:rPr>
            <w:t>产出成本</w:t>
          </w:r>
          <w:r>
            <w:tab/>
          </w:r>
          <w:r>
            <w:fldChar w:fldCharType="begin"/>
          </w:r>
          <w:r>
            <w:instrText xml:space="preserve"> PAGEREF _Toc165277252 \h </w:instrText>
          </w:r>
          <w:r>
            <w:fldChar w:fldCharType="separate"/>
          </w:r>
          <w:r>
            <w:t>19</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8"/>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8"/>
            </w:rPr>
            <w:t>1.</w:t>
          </w:r>
          <w:r>
            <w:rPr>
              <w:rStyle w:val="18"/>
              <w:rFonts w:hint="eastAsia"/>
            </w:rPr>
            <w:t>项目效益</w:t>
          </w:r>
          <w:r>
            <w:tab/>
          </w:r>
          <w:r>
            <w:fldChar w:fldCharType="begin"/>
          </w:r>
          <w:r>
            <w:instrText xml:space="preserve"> PAGEREF _Toc165277254 \h </w:instrText>
          </w:r>
          <w:r>
            <w:fldChar w:fldCharType="separate"/>
          </w:r>
          <w:r>
            <w:t>19</w:t>
          </w:r>
          <w:r>
            <w:fldChar w:fldCharType="end"/>
          </w:r>
          <w:r>
            <w:fldChar w:fldCharType="end"/>
          </w:r>
        </w:p>
        <w:p>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8"/>
            </w:rPr>
            <w:t xml:space="preserve">2. </w:t>
          </w:r>
          <w:r>
            <w:rPr>
              <w:rStyle w:val="18"/>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8"/>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8"/>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8"/>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8"/>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8"/>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pPr>
            <w:ind w:firstLine="562"/>
          </w:pPr>
          <w:r>
            <w:rPr>
              <w:b/>
              <w:bCs/>
              <w:lang w:val="zh-CN"/>
            </w:rPr>
            <w:fldChar w:fldCharType="end"/>
          </w:r>
        </w:p>
      </w:sdtContent>
    </w:sdt>
    <w:p>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pPr>
        <w:pStyle w:val="4"/>
        <w:ind w:firstLine="643"/>
      </w:pPr>
      <w:bookmarkStart w:id="4" w:name="_Toc165277222"/>
      <w:r>
        <w:rPr>
          <w:rFonts w:hint="eastAsia"/>
        </w:rPr>
        <w:t>1．项目背景、主要内容及实施情况</w:t>
      </w:r>
      <w:bookmarkEnd w:id="4"/>
    </w:p>
    <w:p>
      <w:pPr>
        <w:spacing w:line="360" w:lineRule="auto"/>
        <w:ind w:firstLine="560"/>
        <w:rPr>
          <w:rFonts w:ascii="仿宋_GB2312"/>
        </w:rPr>
      </w:pPr>
      <w:r>
        <w:rPr>
          <w:rFonts w:hint="eastAsia" w:ascii="仿宋_GB2312"/>
        </w:rPr>
        <w:t>该项目实施背景：</w:t>
      </w:r>
      <w:r>
        <w:rPr>
          <w:rFonts w:hint="eastAsia" w:ascii="仿宋_GB2312" w:hAnsi="仿宋"/>
          <w:szCs w:val="28"/>
          <w:highlight w:val="none"/>
        </w:rPr>
        <w:t>为贯彻落实《传染病防治法》及《生活饮用水管理办法》</w:t>
      </w:r>
      <w:r>
        <w:rPr>
          <w:rFonts w:hint="eastAsia" w:ascii="仿宋_GB2312" w:hAnsi="仿宋"/>
          <w:szCs w:val="28"/>
          <w:highlight w:val="none"/>
          <w:lang w:eastAsia="zh-CN"/>
        </w:rPr>
        <w:t>，</w:t>
      </w:r>
      <w:r>
        <w:rPr>
          <w:rFonts w:hint="eastAsia" w:ascii="仿宋_GB2312"/>
          <w:highlight w:val="none"/>
          <w:lang w:val="en-US" w:eastAsia="zh-CN"/>
        </w:rPr>
        <w:t>以及《关于乌鲁木齐市卫生计生综合监督执法局机构编制方案的通知》（乌编办[2019]293号）文件中单位的主要职责，其中“开展公共场所、生活饮用水卫生、餐饮具集中消毒、食品安全标准跟踪评价和涉及饮用水卫生安全产品监督检查，查处违法行为”的职责要求，设立此项目。</w:t>
      </w:r>
    </w:p>
    <w:p>
      <w:pPr>
        <w:spacing w:line="360" w:lineRule="auto"/>
        <w:ind w:firstLine="560"/>
        <w:rPr>
          <w:rFonts w:hint="eastAsia" w:ascii="仿宋_GB2312"/>
          <w:lang w:eastAsia="zh-CN"/>
        </w:rPr>
      </w:pPr>
      <w:r>
        <w:rPr>
          <w:rFonts w:ascii="仿宋_GB2312"/>
        </w:rPr>
        <w:t>项目</w:t>
      </w:r>
      <w:r>
        <w:rPr>
          <w:rFonts w:hint="eastAsia" w:ascii="仿宋_GB2312"/>
        </w:rPr>
        <w:t>2</w:t>
      </w:r>
      <w:r>
        <w:rPr>
          <w:rFonts w:ascii="仿宋_GB2312"/>
        </w:rPr>
        <w:t>023年的主要实施内容：</w:t>
      </w:r>
      <w:r>
        <w:rPr>
          <w:rFonts w:hint="eastAsia" w:ascii="仿宋_GB2312"/>
          <w:lang w:eastAsia="zh-CN"/>
        </w:rPr>
        <w:t>（</w:t>
      </w:r>
      <w:r>
        <w:rPr>
          <w:rFonts w:hint="eastAsia" w:ascii="仿宋_GB2312"/>
          <w:lang w:val="en-US" w:eastAsia="zh-CN"/>
        </w:rPr>
        <w:t>1</w:t>
      </w:r>
      <w:r>
        <w:rPr>
          <w:rFonts w:hint="eastAsia" w:ascii="仿宋_GB2312"/>
          <w:lang w:eastAsia="zh-CN"/>
        </w:rPr>
        <w:t>）集中式供水、二次供水、居民末梢水的水质卫生抽检</w:t>
      </w:r>
      <w:r>
        <w:rPr>
          <w:rFonts w:ascii="仿宋_GB2312"/>
        </w:rPr>
        <w:t>;</w:t>
      </w:r>
      <w:r>
        <w:rPr>
          <w:rFonts w:hint="eastAsia" w:ascii="仿宋_GB2312"/>
          <w:lang w:eastAsia="zh-CN"/>
        </w:rPr>
        <w:t>（</w:t>
      </w:r>
      <w:r>
        <w:rPr>
          <w:rFonts w:hint="eastAsia" w:ascii="仿宋_GB2312"/>
          <w:lang w:val="en-US" w:eastAsia="zh-CN"/>
        </w:rPr>
        <w:t>2</w:t>
      </w:r>
      <w:r>
        <w:rPr>
          <w:rFonts w:hint="eastAsia" w:ascii="仿宋_GB2312"/>
          <w:lang w:eastAsia="zh-CN"/>
        </w:rPr>
        <w:t>）餐饮具集中消毒企业的监督抽检。</w:t>
      </w:r>
    </w:p>
    <w:p>
      <w:pPr>
        <w:spacing w:line="360" w:lineRule="auto"/>
        <w:ind w:firstLine="560"/>
        <w:rPr>
          <w:rFonts w:hint="default" w:ascii="仿宋_GB2312"/>
          <w:lang w:val="en-US"/>
        </w:rPr>
      </w:pPr>
      <w:r>
        <w:rPr>
          <w:rFonts w:hint="eastAsia" w:ascii="仿宋_GB2312"/>
        </w:rPr>
        <w:t>2</w:t>
      </w:r>
      <w:r>
        <w:rPr>
          <w:rFonts w:ascii="仿宋_GB2312"/>
        </w:rPr>
        <w:t>023年当年完成情况。</w:t>
      </w:r>
      <w:r>
        <w:rPr>
          <w:rFonts w:hint="eastAsia" w:ascii="仿宋_GB2312"/>
          <w:lang w:eastAsia="zh-CN"/>
        </w:rPr>
        <w:t>（</w:t>
      </w:r>
      <w:r>
        <w:rPr>
          <w:rFonts w:hint="eastAsia" w:ascii="仿宋_GB2312"/>
          <w:lang w:val="en-US" w:eastAsia="zh-CN"/>
        </w:rPr>
        <w:t>1</w:t>
      </w:r>
      <w:r>
        <w:rPr>
          <w:rFonts w:hint="eastAsia" w:ascii="仿宋_GB2312"/>
          <w:lang w:eastAsia="zh-CN"/>
        </w:rPr>
        <w:t>）</w:t>
      </w:r>
      <w:r>
        <w:rPr>
          <w:rFonts w:hint="eastAsia" w:ascii="仿宋_GB2312" w:hAnsi="仿宋"/>
          <w:szCs w:val="28"/>
          <w:highlight w:val="none"/>
          <w:lang w:val="en-US" w:eastAsia="zh-CN"/>
        </w:rPr>
        <w:t>完成乌鲁木齐市辖区内集中式供水单位的出厂水、末梢水、二次供水两轮采样监测，共采样28家，其中出厂水7家、末梢水10家、二次供水11家，合格率100%。（2）完成乌鲁木齐2家餐饮具集中消毒企业的餐饮具消</w:t>
      </w:r>
      <w:bookmarkStart w:id="63" w:name="_GoBack"/>
      <w:bookmarkEnd w:id="63"/>
      <w:r>
        <w:rPr>
          <w:rFonts w:hint="eastAsia" w:ascii="仿宋_GB2312" w:hAnsi="仿宋"/>
          <w:szCs w:val="28"/>
          <w:highlight w:val="none"/>
          <w:lang w:val="en-US" w:eastAsia="zh-CN"/>
        </w:rPr>
        <w:t>毒产品的采样，合格率100%。</w:t>
      </w:r>
    </w:p>
    <w:p>
      <w:pPr>
        <w:pStyle w:val="4"/>
        <w:ind w:firstLine="643"/>
      </w:pPr>
      <w:bookmarkStart w:id="5" w:name="_Toc165277223"/>
      <w:r>
        <w:rPr>
          <w:rFonts w:hint="eastAsia"/>
        </w:rPr>
        <w:t>2</w:t>
      </w:r>
      <w:r>
        <w:t>.资金投入和使用情况</w:t>
      </w:r>
      <w:bookmarkEnd w:id="5"/>
    </w:p>
    <w:p>
      <w:pPr>
        <w:spacing w:line="360" w:lineRule="auto"/>
        <w:ind w:firstLine="560"/>
        <w:rPr>
          <w:rFonts w:ascii="仿宋_GB2312"/>
        </w:rPr>
      </w:pPr>
      <w:r>
        <w:rPr>
          <w:rFonts w:hint="eastAsia" w:ascii="仿宋_GB2312"/>
        </w:rPr>
        <w:t>该项目资金投入情况：经</w:t>
      </w:r>
      <w:r>
        <w:rPr>
          <w:rFonts w:hint="eastAsia" w:ascii="仿宋_GB2312"/>
          <w:highlight w:val="none"/>
          <w:lang w:eastAsia="zh-CN"/>
        </w:rPr>
        <w:t>乌财社</w:t>
      </w:r>
      <w:r>
        <w:rPr>
          <w:rFonts w:hint="eastAsia" w:ascii="仿宋_GB2312"/>
        </w:rPr>
        <w:t>〔202</w:t>
      </w:r>
      <w:r>
        <w:rPr>
          <w:rFonts w:hint="eastAsia" w:ascii="仿宋_GB2312"/>
          <w:lang w:val="en-US" w:eastAsia="zh-CN"/>
        </w:rPr>
        <w:t>3</w:t>
      </w:r>
      <w:r>
        <w:rPr>
          <w:rFonts w:hint="eastAsia" w:ascii="仿宋_GB2312"/>
        </w:rPr>
        <w:t>〕</w:t>
      </w:r>
      <w:r>
        <w:rPr>
          <w:rFonts w:hint="eastAsia" w:ascii="仿宋_GB2312"/>
          <w:highlight w:val="none"/>
          <w:lang w:val="en-US" w:eastAsia="zh-CN"/>
        </w:rPr>
        <w:t>1号</w:t>
      </w:r>
      <w:r>
        <w:rPr>
          <w:rFonts w:hint="eastAsia" w:ascii="仿宋_GB2312"/>
        </w:rPr>
        <w:t>批准</w:t>
      </w:r>
      <w:r>
        <w:rPr>
          <w:rFonts w:hint="eastAsia" w:ascii="仿宋_GB2312"/>
          <w:lang w:eastAsia="zh-CN"/>
        </w:rPr>
        <w:t>，</w:t>
      </w:r>
      <w:r>
        <w:rPr>
          <w:rFonts w:hint="eastAsia" w:ascii="仿宋_GB2312"/>
        </w:rPr>
        <w:t>项目系</w:t>
      </w:r>
      <w:r>
        <w:rPr>
          <w:rFonts w:ascii="仿宋_GB2312"/>
        </w:rPr>
        <w:t>2023</w:t>
      </w:r>
      <w:r>
        <w:rPr>
          <w:rFonts w:hint="eastAsia" w:ascii="仿宋_GB2312"/>
        </w:rPr>
        <w:t>年本级资金，共安排预算</w:t>
      </w:r>
      <w:r>
        <w:rPr>
          <w:rFonts w:hint="eastAsia" w:ascii="仿宋_GB2312"/>
          <w:lang w:val="en-US" w:eastAsia="zh-CN"/>
        </w:rPr>
        <w:t>9.02</w:t>
      </w:r>
      <w:r>
        <w:rPr>
          <w:rFonts w:hint="eastAsia" w:ascii="仿宋_GB2312"/>
        </w:rPr>
        <w:t>万元。</w:t>
      </w:r>
    </w:p>
    <w:p>
      <w:pPr>
        <w:spacing w:line="360" w:lineRule="auto"/>
        <w:ind w:firstLine="560"/>
        <w:rPr>
          <w:rFonts w:ascii="仿宋_GB2312"/>
        </w:rPr>
      </w:pPr>
      <w:r>
        <w:rPr>
          <w:rFonts w:hint="eastAsia" w:ascii="仿宋_GB2312"/>
        </w:rPr>
        <w:t>该项目资金使用情况：</w:t>
      </w:r>
      <w:r>
        <w:rPr>
          <w:rFonts w:hint="eastAsia" w:ascii="仿宋_GB2312"/>
          <w:lang w:eastAsia="zh-CN"/>
        </w:rPr>
        <w:t>项目总预算</w:t>
      </w:r>
      <w:r>
        <w:rPr>
          <w:rFonts w:hint="eastAsia" w:ascii="仿宋_GB2312"/>
          <w:lang w:val="en-US" w:eastAsia="zh-CN"/>
        </w:rPr>
        <w:t>9.02万元，其中8.38万元用于监督执法四大队对二次供水、水厂水、末梢水进行水质检测；0.64万元用于监督执法二大队对餐饮中集中消毒产品进行检测，</w:t>
      </w:r>
      <w:r>
        <w:rPr>
          <w:rFonts w:hint="eastAsia" w:ascii="仿宋_GB2312"/>
          <w:lang w:eastAsia="zh-CN"/>
        </w:rPr>
        <w:t>资金到位</w:t>
      </w:r>
      <w:r>
        <w:rPr>
          <w:rFonts w:hint="eastAsia" w:ascii="仿宋_GB2312"/>
          <w:lang w:val="en-US" w:eastAsia="zh-CN"/>
        </w:rPr>
        <w:t>9.02万元，支付9.02万元，执行率100%。</w:t>
      </w:r>
      <w:r>
        <w:rPr>
          <w:rFonts w:hint="eastAsia" w:ascii="仿宋_GB2312"/>
        </w:rPr>
        <w:t>总预算情况、资金投入包括哪些方向， 每个方向的预算投入情况、执行情况以及预算执行率。</w:t>
      </w:r>
    </w:p>
    <w:p>
      <w:pPr>
        <w:pStyle w:val="3"/>
        <w:ind w:firstLine="643"/>
        <w:rPr>
          <w:rFonts w:ascii="仿宋" w:hAnsi="仿宋" w:eastAsia="仿宋"/>
          <w:lang w:bidi="en-US"/>
        </w:rPr>
      </w:pPr>
      <w:bookmarkStart w:id="6" w:name="_Toc67911603"/>
      <w:bookmarkStart w:id="7" w:name="_Toc165277224"/>
      <w:r>
        <w:rPr>
          <w:rFonts w:hint="eastAsia" w:ascii="仿宋" w:hAnsi="仿宋" w:eastAsia="仿宋"/>
          <w:lang w:bidi="en-US"/>
        </w:rPr>
        <w:t>（二）项目绩效目标：</w:t>
      </w:r>
      <w:bookmarkEnd w:id="6"/>
      <w:bookmarkEnd w:id="7"/>
    </w:p>
    <w:p>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hint="eastAsia" w:ascii="仿宋_GB2312" w:hAnsi="仿宋"/>
          <w:szCs w:val="28"/>
        </w:rPr>
        <w:t>该项目</w:t>
      </w:r>
      <w:r>
        <w:rPr>
          <w:rFonts w:ascii="仿宋_GB2312" w:hAnsi="仿宋"/>
          <w:szCs w:val="28"/>
        </w:rPr>
        <w:t>为经常性项目。</w:t>
      </w:r>
    </w:p>
    <w:p>
      <w:pPr>
        <w:spacing w:line="360" w:lineRule="auto"/>
        <w:ind w:firstLine="560"/>
        <w:rPr>
          <w:rFonts w:hint="eastAsia" w:ascii="仿宋_GB2312" w:hAnsi="仿宋"/>
          <w:szCs w:val="28"/>
          <w:highlight w:val="none"/>
        </w:rPr>
      </w:pPr>
      <w:r>
        <w:rPr>
          <w:rFonts w:hint="eastAsia" w:ascii="仿宋_GB2312" w:hAnsi="仿宋"/>
          <w:szCs w:val="28"/>
        </w:rPr>
        <w:t>该项目总体绩效目标：</w:t>
      </w:r>
      <w:r>
        <w:rPr>
          <w:rFonts w:hint="eastAsia" w:ascii="仿宋_GB2312" w:hAnsi="仿宋"/>
          <w:szCs w:val="28"/>
          <w:highlight w:val="none"/>
        </w:rPr>
        <w:t>落实和完善乌鲁木齐市集中式供水单位等公共场所的卫生管理制度，做好公共场所卫生监督量化分级公示管理工作，确保市民卫生安全。</w:t>
      </w:r>
    </w:p>
    <w:p>
      <w:pPr>
        <w:spacing w:line="360" w:lineRule="auto"/>
        <w:ind w:firstLine="560"/>
        <w:rPr>
          <w:rFonts w:hint="eastAsia" w:ascii="仿宋_GB2312" w:hAnsi="仿宋" w:eastAsia="仿宋_GB2312"/>
          <w:szCs w:val="28"/>
          <w:highlight w:val="none"/>
          <w:lang w:eastAsia="zh-CN"/>
        </w:rPr>
      </w:pPr>
      <w:r>
        <w:rPr>
          <w:rFonts w:hint="eastAsia" w:ascii="仿宋_GB2312" w:hAnsi="仿宋"/>
          <w:szCs w:val="28"/>
          <w:highlight w:val="none"/>
          <w:lang w:eastAsia="zh-CN"/>
        </w:rPr>
        <w:t>该项目年度绩效目标：</w:t>
      </w:r>
      <w:r>
        <w:rPr>
          <w:rFonts w:hint="eastAsia" w:ascii="仿宋_GB2312" w:hAnsi="仿宋"/>
          <w:szCs w:val="28"/>
          <w:highlight w:val="none"/>
          <w:lang w:val="en-US" w:eastAsia="zh-CN"/>
        </w:rPr>
        <w:t>完成辖区内集中式供水单位的出厂水、末梢水、二次供水两轮采样监测，对全市2家餐饮具集中消毒企业按季度进行采样监测，对采样项目不合格单位提出整改意见，确保整改到位，保障人民群众身体健康。</w:t>
      </w:r>
    </w:p>
    <w:p>
      <w:pPr>
        <w:spacing w:line="360" w:lineRule="auto"/>
        <w:ind w:firstLine="560"/>
        <w:rPr>
          <w:rFonts w:ascii="仿宋_GB2312" w:hAnsi="仿宋"/>
          <w:szCs w:val="28"/>
        </w:rPr>
      </w:pPr>
      <w:r>
        <w:rPr>
          <w:rFonts w:ascii="仿宋_GB2312" w:hAnsi="仿宋"/>
          <w:szCs w:val="28"/>
        </w:rPr>
        <w:t>该项目阶段性目标为：</w:t>
      </w:r>
      <w:r>
        <w:rPr>
          <w:rFonts w:hint="eastAsia" w:ascii="仿宋_GB2312" w:hAnsi="仿宋"/>
          <w:szCs w:val="28"/>
          <w:lang w:eastAsia="zh-CN"/>
        </w:rPr>
        <w:t>在上半年完成</w:t>
      </w:r>
      <w:r>
        <w:rPr>
          <w:rFonts w:hint="eastAsia" w:ascii="仿宋_GB2312" w:hAnsi="仿宋"/>
          <w:szCs w:val="28"/>
          <w:lang w:val="en-US" w:eastAsia="zh-CN"/>
        </w:rPr>
        <w:t>28家</w:t>
      </w:r>
      <w:r>
        <w:rPr>
          <w:rFonts w:hint="eastAsia" w:ascii="仿宋_GB2312" w:hAnsi="仿宋"/>
          <w:szCs w:val="28"/>
          <w:lang w:eastAsia="zh-CN"/>
        </w:rPr>
        <w:t>第一轮水质检测及</w:t>
      </w:r>
      <w:r>
        <w:rPr>
          <w:rFonts w:hint="eastAsia" w:ascii="仿宋_GB2312" w:hAnsi="仿宋"/>
          <w:szCs w:val="28"/>
          <w:lang w:val="en-US" w:eastAsia="zh-CN"/>
        </w:rPr>
        <w:t>2</w:t>
      </w:r>
      <w:r>
        <w:rPr>
          <w:rFonts w:hint="eastAsia" w:ascii="仿宋_GB2312" w:hAnsi="仿宋"/>
          <w:szCs w:val="28"/>
          <w:lang w:eastAsia="zh-CN"/>
        </w:rPr>
        <w:t>家餐饮具消毒企业一、二季度采样检测，在下半年完成</w:t>
      </w:r>
      <w:r>
        <w:rPr>
          <w:rFonts w:hint="eastAsia" w:ascii="仿宋_GB2312" w:hAnsi="仿宋"/>
          <w:szCs w:val="28"/>
          <w:lang w:val="en-US" w:eastAsia="zh-CN"/>
        </w:rPr>
        <w:t>28家</w:t>
      </w:r>
      <w:r>
        <w:rPr>
          <w:rFonts w:hint="eastAsia" w:ascii="仿宋_GB2312" w:hAnsi="仿宋"/>
          <w:szCs w:val="28"/>
          <w:lang w:eastAsia="zh-CN"/>
        </w:rPr>
        <w:t>第二轮水质检测及</w:t>
      </w:r>
      <w:r>
        <w:rPr>
          <w:rFonts w:hint="eastAsia" w:ascii="仿宋_GB2312" w:hAnsi="仿宋"/>
          <w:szCs w:val="28"/>
          <w:lang w:val="en-US" w:eastAsia="zh-CN"/>
        </w:rPr>
        <w:t>2家餐饮具消毒企业三、四季度采样检测</w:t>
      </w:r>
      <w:r>
        <w:rPr>
          <w:rFonts w:hint="eastAsia" w:ascii="仿宋_GB2312" w:hAnsi="仿宋"/>
          <w:szCs w:val="28"/>
        </w:rPr>
        <w:t>。</w:t>
      </w:r>
    </w:p>
    <w:p>
      <w:pPr>
        <w:pStyle w:val="2"/>
        <w:ind w:firstLine="0" w:firstLineChars="0"/>
        <w:jc w:val="left"/>
        <w:rPr>
          <w:rFonts w:ascii="仿宋" w:hAnsi="仿宋" w:eastAsia="仿宋"/>
          <w:sz w:val="36"/>
          <w:szCs w:val="36"/>
          <w:lang w:bidi="en-US"/>
        </w:rPr>
      </w:pPr>
      <w:bookmarkStart w:id="9" w:name="_Toc67911604"/>
      <w:bookmarkStart w:id="10" w:name="_Toc165277225"/>
      <w:r>
        <w:rPr>
          <w:rFonts w:hint="eastAsia" w:ascii="仿宋" w:hAnsi="仿宋" w:eastAsia="仿宋"/>
          <w:sz w:val="36"/>
          <w:szCs w:val="36"/>
          <w:lang w:bidi="en-US"/>
        </w:rPr>
        <w:t>二、绩效评价工作开展情况</w:t>
      </w:r>
      <w:bookmarkEnd w:id="9"/>
      <w:bookmarkEnd w:id="10"/>
    </w:p>
    <w:p>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pPr>
        <w:pStyle w:val="4"/>
        <w:ind w:firstLine="643"/>
      </w:pPr>
      <w:bookmarkStart w:id="13" w:name="_Toc165277227"/>
      <w:r>
        <w:rPr>
          <w:rFonts w:hint="eastAsia"/>
        </w:rPr>
        <w:t>1</w:t>
      </w:r>
      <w:r>
        <w:t>.绩效评价完整性</w:t>
      </w:r>
      <w:bookmarkEnd w:id="13"/>
    </w:p>
    <w:p>
      <w:pPr>
        <w:spacing w:line="360" w:lineRule="auto"/>
        <w:ind w:firstLine="560"/>
        <w:rPr>
          <w:rFonts w:hint="eastAsia" w:ascii="仿宋_GB2312" w:hAnsi="仿宋" w:eastAsia="仿宋_GB2312"/>
          <w:szCs w:val="28"/>
          <w:highlight w:val="none"/>
          <w:lang w:eastAsia="zh-CN"/>
        </w:rPr>
      </w:pPr>
      <w:r>
        <w:rPr>
          <w:rFonts w:hint="eastAsia" w:ascii="仿宋_GB2312" w:hAnsi="仿宋"/>
          <w:szCs w:val="28"/>
          <w:lang w:eastAsia="zh-CN"/>
        </w:rPr>
        <w:t>卫生监督执法业务经费主要是</w:t>
      </w:r>
      <w:r>
        <w:rPr>
          <w:rFonts w:hint="eastAsia" w:ascii="仿宋_GB2312" w:hAnsi="仿宋"/>
          <w:szCs w:val="28"/>
          <w:highlight w:val="none"/>
          <w:lang w:val="en-US" w:eastAsia="zh-CN"/>
        </w:rPr>
        <w:t>完成辖区内集中式供水单位的出厂水、末梢水、二次供水两轮采样监测，对全市2家餐饮具集中消毒企业按季度进行采样监测，对采样项目不合格单位提出整改意见，确保整改到位，保障人民群众身体健康。通过设置的评价指标体系，完整的体现了项目所要完成的检测企业家数与检测结果。</w:t>
      </w:r>
    </w:p>
    <w:p>
      <w:pPr>
        <w:spacing w:line="360" w:lineRule="auto"/>
        <w:ind w:firstLine="560"/>
        <w:rPr>
          <w:rFonts w:hint="default" w:ascii="仿宋_GB2312" w:hAnsi="仿宋" w:eastAsia="仿宋_GB2312"/>
          <w:szCs w:val="28"/>
          <w:lang w:val="en-US" w:eastAsia="zh-CN"/>
        </w:rPr>
      </w:pPr>
      <w:r>
        <w:rPr>
          <w:rFonts w:hint="eastAsia" w:ascii="仿宋_GB2312" w:hAnsi="仿宋"/>
          <w:szCs w:val="28"/>
          <w:lang w:val="en-US" w:eastAsia="zh-CN"/>
        </w:rPr>
        <w:t>卫生监督执法业务经费根据业务科室的工作计划设定了项目的执行计划，计划在2023年6月前完成28家水质第一轮检测与2家餐饮具消毒一、二季度检测，在12月前完成28家水质第二轮检测与2家餐饮具消毒三、四季度检测。本年实际按照项目的计划100%完成了项目。</w:t>
      </w:r>
    </w:p>
    <w:p>
      <w:pPr>
        <w:spacing w:line="360" w:lineRule="auto"/>
        <w:ind w:firstLine="560"/>
        <w:rPr>
          <w:rFonts w:hint="default" w:ascii="仿宋_GB2312" w:hAnsi="仿宋" w:eastAsia="仿宋_GB2312"/>
          <w:szCs w:val="28"/>
          <w:lang w:val="en-US" w:eastAsia="zh-CN"/>
        </w:rPr>
      </w:pPr>
      <w:r>
        <w:rPr>
          <w:rFonts w:hint="eastAsia" w:ascii="仿宋_GB2312" w:hAnsi="仿宋"/>
          <w:szCs w:val="28"/>
          <w:lang w:eastAsia="zh-CN"/>
        </w:rPr>
        <w:t>卫生监督执法业务经费的工作数据来源是业务科室提供的水质采样单、餐饮具采样单、工作报告、检查结果公开截图与照片等，资金数据来源是财政</w:t>
      </w:r>
      <w:r>
        <w:rPr>
          <w:rFonts w:hint="eastAsia" w:ascii="仿宋_GB2312" w:hAnsi="仿宋"/>
          <w:szCs w:val="28"/>
          <w:lang w:val="en-US" w:eastAsia="zh-CN"/>
        </w:rPr>
        <w:t>2.0大平台，可以确保数据的准确性和完整性。</w:t>
      </w:r>
    </w:p>
    <w:p>
      <w:pPr>
        <w:pStyle w:val="4"/>
        <w:ind w:firstLine="643"/>
      </w:pPr>
      <w:bookmarkStart w:id="14" w:name="_Toc165277228"/>
      <w:r>
        <w:t>2</w:t>
      </w:r>
      <w:r>
        <w:rPr>
          <w:rFonts w:hint="eastAsia"/>
        </w:rPr>
        <w:t>.评价目的</w:t>
      </w:r>
      <w:bookmarkEnd w:id="14"/>
    </w:p>
    <w:p>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仿宋_GB2312"/>
          <w:lang w:eastAsia="zh-CN"/>
        </w:rPr>
        <w:t>卫生监督执法业务经费</w:t>
      </w:r>
      <w:r>
        <w:rPr>
          <w:rFonts w:hint="eastAsia" w:ascii="仿宋_GB2312"/>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pPr>
      <w:bookmarkStart w:id="15" w:name="_Toc165277229"/>
      <w:r>
        <w:t>3</w:t>
      </w:r>
      <w:r>
        <w:rPr>
          <w:rFonts w:hint="eastAsia"/>
        </w:rPr>
        <w:t>.评价对象</w:t>
      </w:r>
      <w:bookmarkEnd w:id="15"/>
    </w:p>
    <w:p>
      <w:pPr>
        <w:spacing w:line="360" w:lineRule="auto"/>
        <w:ind w:firstLine="560"/>
        <w:rPr>
          <w:rFonts w:ascii="仿宋_GB2312"/>
        </w:rPr>
      </w:pPr>
      <w:r>
        <w:rPr>
          <w:rFonts w:hint="eastAsia" w:ascii="仿宋_GB2312"/>
        </w:rPr>
        <w:t>（1）绩效评价的对象：</w:t>
      </w:r>
      <w:r>
        <w:rPr>
          <w:rFonts w:hint="eastAsia" w:ascii="仿宋_GB2312"/>
          <w:lang w:eastAsia="zh-CN"/>
        </w:rPr>
        <w:t>卫生监督执法业务经费</w:t>
      </w:r>
      <w:r>
        <w:rPr>
          <w:rFonts w:hint="eastAsia" w:ascii="仿宋_GB2312"/>
        </w:rPr>
        <w:t>项目</w:t>
      </w:r>
      <w:r>
        <w:rPr>
          <w:rFonts w:ascii="仿宋_GB2312"/>
        </w:rPr>
        <w:t xml:space="preserve"> </w:t>
      </w:r>
    </w:p>
    <w:p>
      <w:pPr>
        <w:pStyle w:val="4"/>
        <w:ind w:firstLine="643"/>
      </w:pPr>
      <w:bookmarkStart w:id="16" w:name="_Toc165277230"/>
      <w:r>
        <w:rPr>
          <w:rFonts w:hint="eastAsia"/>
        </w:rPr>
        <w:t>4</w:t>
      </w:r>
      <w:r>
        <w:t>.</w:t>
      </w:r>
      <w:r>
        <w:rPr>
          <w:rFonts w:hint="eastAsia"/>
        </w:rPr>
        <w:t>绩效评价范围</w:t>
      </w:r>
      <w:bookmarkEnd w:id="16"/>
    </w:p>
    <w:p>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pPr>
        <w:spacing w:line="360" w:lineRule="auto"/>
        <w:ind w:firstLine="560"/>
        <w:rPr>
          <w:rFonts w:hint="default" w:ascii="仿宋_GB2312" w:hAnsi="仿宋" w:eastAsia="仿宋_GB2312"/>
          <w:szCs w:val="28"/>
          <w:lang w:val="en-US" w:eastAsia="zh-CN"/>
        </w:rPr>
      </w:pPr>
      <w:r>
        <w:rPr>
          <w:rFonts w:ascii="仿宋_GB2312"/>
        </w:rPr>
        <w:t>2.</w:t>
      </w:r>
      <w:r>
        <w:rPr>
          <w:rFonts w:hint="eastAsia" w:ascii="仿宋_GB2312"/>
        </w:rPr>
        <w:t>项目范围：</w:t>
      </w:r>
      <w:r>
        <w:rPr>
          <w:rFonts w:hint="eastAsia" w:ascii="仿宋_GB2312"/>
          <w:lang w:eastAsia="zh-CN"/>
        </w:rPr>
        <w:t>卫生监督执法业务经费总预算</w:t>
      </w:r>
      <w:r>
        <w:rPr>
          <w:rFonts w:hint="eastAsia" w:ascii="仿宋_GB2312"/>
          <w:lang w:val="en-US" w:eastAsia="zh-CN"/>
        </w:rPr>
        <w:t>9.02万元，其中8.38万元用于监督执法四大队对二次供水、水厂水、末梢水进行水质检测；0.64万元用于监督执法二大队对餐饮中集中消毒产品进行检测。</w:t>
      </w:r>
      <w:r>
        <w:rPr>
          <w:rFonts w:hint="eastAsia" w:ascii="仿宋_GB2312" w:hAnsi="仿宋"/>
          <w:szCs w:val="28"/>
          <w:lang w:val="en-US" w:eastAsia="zh-CN"/>
        </w:rPr>
        <w:t>据业务科室的工作计划设定了项目的执行计划，计划在2023年6月前完成28家水质第一轮检测与2家餐饮具消毒一、二季度检测，在12月前完成28家水质第二轮检测与2家餐饮具消毒三、四季度检测。本年实际按照项目的计划100%完成了项目。</w:t>
      </w:r>
      <w:r>
        <w:rPr>
          <w:rFonts w:hint="eastAsia" w:ascii="仿宋_GB2312" w:hAnsi="仿宋"/>
          <w:szCs w:val="28"/>
          <w:highlight w:val="none"/>
        </w:rPr>
        <w:t>落实和完善</w:t>
      </w:r>
      <w:r>
        <w:rPr>
          <w:rFonts w:hint="eastAsia" w:ascii="仿宋_GB2312" w:hAnsi="仿宋"/>
          <w:szCs w:val="28"/>
          <w:highlight w:val="none"/>
          <w:lang w:eastAsia="zh-CN"/>
        </w:rPr>
        <w:t>了</w:t>
      </w:r>
      <w:r>
        <w:rPr>
          <w:rFonts w:hint="eastAsia" w:ascii="仿宋_GB2312" w:hAnsi="仿宋"/>
          <w:szCs w:val="28"/>
          <w:highlight w:val="none"/>
        </w:rPr>
        <w:t>乌鲁木齐市集中式供水单位等公共场所的卫生管理制度，做好公共场所卫生监督量化分级公示管理工作，确保市民卫生安全。</w:t>
      </w:r>
    </w:p>
    <w:p>
      <w:pPr>
        <w:pStyle w:val="3"/>
        <w:ind w:firstLine="643"/>
        <w:rPr>
          <w:rFonts w:ascii="仿宋" w:hAnsi="仿宋" w:eastAsia="仿宋"/>
          <w:lang w:bidi="en-US"/>
        </w:rPr>
      </w:pPr>
      <w:bookmarkStart w:id="17" w:name="_Toc165277231"/>
      <w:bookmarkStart w:id="18" w:name="_Toc67911606"/>
      <w:bookmarkStart w:id="19" w:name="_Hlk67586765"/>
      <w:r>
        <w:rPr>
          <w:rFonts w:hint="eastAsia" w:ascii="仿宋" w:hAnsi="仿宋" w:eastAsia="仿宋"/>
          <w:lang w:bidi="en-US"/>
        </w:rPr>
        <w:t>（二）绩效评价原则、指标体系、方法及标准</w:t>
      </w:r>
      <w:bookmarkEnd w:id="17"/>
      <w:bookmarkEnd w:id="18"/>
    </w:p>
    <w:bookmarkEnd w:id="19"/>
    <w:p>
      <w:pPr>
        <w:pStyle w:val="4"/>
        <w:ind w:firstLine="643"/>
      </w:pPr>
      <w:bookmarkStart w:id="20" w:name="_Toc165277232"/>
      <w:r>
        <w:rPr>
          <w:rFonts w:hint="eastAsia"/>
        </w:rPr>
        <w:t>1</w:t>
      </w:r>
      <w:r>
        <w:t>.</w:t>
      </w:r>
      <w:r>
        <w:rPr>
          <w:rFonts w:hint="eastAsia"/>
        </w:rPr>
        <w:t>评价原则</w:t>
      </w:r>
      <w:bookmarkEnd w:id="20"/>
    </w:p>
    <w:p>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pPr>
        <w:pStyle w:val="4"/>
        <w:ind w:firstLine="643"/>
      </w:pPr>
      <w:bookmarkStart w:id="21" w:name="_Toc165277233"/>
      <w:r>
        <w:t>2.</w:t>
      </w:r>
      <w:r>
        <w:rPr>
          <w:rFonts w:hint="eastAsia"/>
        </w:rPr>
        <w:t>评价指标体系</w:t>
      </w:r>
      <w:bookmarkEnd w:id="21"/>
    </w:p>
    <w:p>
      <w:pPr>
        <w:spacing w:line="360" w:lineRule="auto"/>
        <w:ind w:firstLine="560"/>
        <w:rPr>
          <w:rFonts w:ascii="仿宋_GB2312"/>
        </w:rPr>
      </w:pPr>
      <w:r>
        <w:rPr>
          <w:rFonts w:hint="eastAsia" w:ascii="仿宋_GB2312"/>
        </w:rPr>
        <w:t>绩效评价指标体系作为衡量绩效目标实现程度的考核工具，一般遵循以下原则：</w:t>
      </w:r>
    </w:p>
    <w:p>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pPr>
        <w:spacing w:line="360" w:lineRule="auto"/>
        <w:ind w:firstLine="560"/>
        <w:rPr>
          <w:rFonts w:ascii="仿宋_GB2312"/>
        </w:rPr>
      </w:pPr>
      <w:r>
        <w:rPr>
          <w:rFonts w:hint="eastAsia" w:ascii="仿宋_GB2312"/>
        </w:rPr>
        <w:t>（2）重要性原则：应当优先使用最具评价对象代表性、最能反映评价要求的核心指标。</w:t>
      </w:r>
    </w:p>
    <w:p>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highlight w:val="none"/>
        </w:rPr>
      </w:pPr>
      <w:r>
        <w:rPr>
          <w:rFonts w:hint="eastAsia" w:ascii="仿宋_GB2312"/>
        </w:rPr>
        <w:t>（5）经济性原则：绩效评价指标设计应当通俗易懂、简便易行，</w:t>
      </w:r>
      <w:r>
        <w:rPr>
          <w:rFonts w:hint="eastAsia" w:ascii="仿宋_GB2312"/>
          <w:highlight w:val="none"/>
        </w:rPr>
        <w:t>数据的获得应当考虑现实条件和可操作性，符合成本效益原则。</w:t>
      </w:r>
    </w:p>
    <w:p>
      <w:pPr>
        <w:spacing w:line="360" w:lineRule="auto"/>
        <w:ind w:firstLine="560"/>
        <w:rPr>
          <w:rFonts w:ascii="仿宋_GB2312"/>
          <w:highlight w:val="none"/>
        </w:rPr>
      </w:pPr>
      <w:r>
        <w:rPr>
          <w:rFonts w:hint="eastAsia" w:ascii="仿宋_GB2312"/>
          <w:highlight w:val="none"/>
        </w:rPr>
        <w:t>本项目的评价指标体系建立如下表所示。</w:t>
      </w:r>
    </w:p>
    <w:p>
      <w:pPr>
        <w:spacing w:line="360" w:lineRule="auto"/>
        <w:ind w:firstLine="560"/>
        <w:rPr>
          <w:rFonts w:ascii="仿宋_GB2312"/>
        </w:rPr>
      </w:pPr>
    </w:p>
    <w:p>
      <w:pPr>
        <w:spacing w:line="360" w:lineRule="auto"/>
        <w:ind w:firstLine="560"/>
        <w:rPr>
          <w:rFonts w:ascii="仿宋_GB2312"/>
        </w:rPr>
      </w:pPr>
    </w:p>
    <w:p>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检查频次</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6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完成检查报告数量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任务完成率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餐饮具消毒产品检测成本</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水质检测成本</w:t>
            </w:r>
          </w:p>
        </w:tc>
        <w:tc>
          <w:tcPr>
            <w:tcW w:w="2789"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highlight w:val="yellow"/>
              </w:rPr>
            </w:pPr>
          </w:p>
        </w:tc>
        <w:tc>
          <w:tcPr>
            <w:tcW w:w="7341"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highlight w:val="yellow"/>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检查结果公开率</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检查人员被投诉次数</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pPr>
      <w:bookmarkStart w:id="22" w:name="_Toc165277234"/>
      <w:bookmarkStart w:id="23" w:name="_Hlk67586038"/>
      <w:r>
        <w:t>3.</w:t>
      </w:r>
      <w:r>
        <w:rPr>
          <w:rFonts w:hint="eastAsia"/>
        </w:rPr>
        <w:t>评价方法</w:t>
      </w:r>
      <w:bookmarkEnd w:id="22"/>
    </w:p>
    <w:bookmarkEnd w:id="23"/>
    <w:p>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rPr>
      </w:pPr>
      <w:r>
        <w:rPr>
          <w:rFonts w:hint="eastAsia" w:ascii="仿宋_GB2312"/>
        </w:rPr>
        <w:t>（1）成本效益分析法。是指将投入与产出、效益进行关联性分析的方法。</w:t>
      </w:r>
    </w:p>
    <w:p>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pPr>
        <w:spacing w:line="360" w:lineRule="auto"/>
        <w:ind w:firstLine="560"/>
        <w:rPr>
          <w:rFonts w:ascii="仿宋_GB2312"/>
        </w:rPr>
      </w:pPr>
      <w:r>
        <w:rPr>
          <w:rFonts w:hint="eastAsia" w:ascii="仿宋_GB2312"/>
        </w:rPr>
        <w:t>（3）因素分析法。是指综合分析影响绩效目标实现、实施效果的内外部因素的方法。</w:t>
      </w:r>
    </w:p>
    <w:p>
      <w:pPr>
        <w:spacing w:line="360" w:lineRule="auto"/>
        <w:ind w:firstLine="560"/>
        <w:rPr>
          <w:rFonts w:ascii="仿宋_GB2312"/>
        </w:rPr>
      </w:pPr>
      <w:r>
        <w:rPr>
          <w:rFonts w:hint="eastAsia" w:ascii="仿宋_GB2312"/>
        </w:rPr>
        <w:t>（4）最低成本法。是指在绩效目标确定的前提下，成本最小者为优的方法。</w:t>
      </w:r>
    </w:p>
    <w:p>
      <w:pPr>
        <w:spacing w:line="360" w:lineRule="auto"/>
        <w:ind w:firstLine="560"/>
        <w:rPr>
          <w:rFonts w:ascii="仿宋_GB2312"/>
        </w:rPr>
      </w:pPr>
      <w:r>
        <w:rPr>
          <w:rFonts w:hint="eastAsia" w:ascii="仿宋_GB2312"/>
        </w:rPr>
        <w:t>（5）公众评判法。是指通过专家评估、公众问卷及抽样调查等方式进行评判的方法。</w:t>
      </w:r>
    </w:p>
    <w:p>
      <w:pPr>
        <w:spacing w:line="360" w:lineRule="auto"/>
        <w:ind w:firstLine="560"/>
        <w:rPr>
          <w:rFonts w:ascii="仿宋_GB2312"/>
        </w:rPr>
      </w:pPr>
      <w:r>
        <w:rPr>
          <w:rFonts w:hint="eastAsia" w:ascii="仿宋_GB2312"/>
        </w:rPr>
        <w:t>（6）标杆管理法。是指以国内外同行业中较高的绩效水平为标杆进行评判的方法。</w:t>
      </w:r>
    </w:p>
    <w:p>
      <w:pPr>
        <w:spacing w:line="360" w:lineRule="auto"/>
        <w:ind w:firstLine="560"/>
        <w:rPr>
          <w:rFonts w:ascii="仿宋_GB2312"/>
        </w:rPr>
      </w:pPr>
      <w:r>
        <w:rPr>
          <w:rFonts w:hint="eastAsia" w:ascii="仿宋_GB2312"/>
        </w:rPr>
        <w:t>（7）其他评价方法。</w:t>
      </w:r>
    </w:p>
    <w:p>
      <w:pPr>
        <w:spacing w:line="360" w:lineRule="auto"/>
        <w:ind w:firstLine="560"/>
        <w:rPr>
          <w:rFonts w:ascii="仿宋_GB2312"/>
        </w:rPr>
      </w:pPr>
      <w:r>
        <w:rPr>
          <w:rFonts w:hint="eastAsia" w:ascii="仿宋_GB2312"/>
        </w:rPr>
        <w:t>根据本项目</w:t>
      </w:r>
      <w:r>
        <w:rPr>
          <w:rFonts w:hint="eastAsia" w:ascii="仿宋_GB2312"/>
          <w:lang w:eastAsia="zh-CN"/>
        </w:rPr>
        <w:t>卫生监督执法业务经费</w:t>
      </w:r>
      <w:r>
        <w:rPr>
          <w:rFonts w:hint="eastAsia" w:ascii="仿宋_GB2312"/>
        </w:rPr>
        <w:t>的特点，本次评价主要采用</w:t>
      </w:r>
      <w:r>
        <w:rPr>
          <w:rFonts w:hint="eastAsia" w:ascii="仿宋_GB2312"/>
          <w:lang w:eastAsia="zh-CN"/>
        </w:rPr>
        <w:t>比较法</w:t>
      </w:r>
      <w:r>
        <w:rPr>
          <w:rFonts w:hint="eastAsia" w:ascii="仿宋_GB2312"/>
        </w:rPr>
        <w:t>，对项目总预算和明细预算的内容、标准、计划是否经济合理进行深入分析，以考察实际产出和效益是否达到预期。</w:t>
      </w:r>
    </w:p>
    <w:p>
      <w:pPr>
        <w:pStyle w:val="4"/>
        <w:ind w:firstLine="643"/>
      </w:pPr>
      <w:bookmarkStart w:id="24" w:name="_Toc165277235"/>
      <w:r>
        <w:t>4.</w:t>
      </w:r>
      <w:r>
        <w:rPr>
          <w:rFonts w:hint="eastAsia"/>
        </w:rPr>
        <w:t>评价标准</w:t>
      </w:r>
      <w:bookmarkEnd w:id="24"/>
    </w:p>
    <w:p>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pPr>
        <w:spacing w:line="360" w:lineRule="auto"/>
        <w:ind w:firstLine="560"/>
        <w:rPr>
          <w:rFonts w:ascii="仿宋_GB2312"/>
        </w:rPr>
      </w:pPr>
      <w:r>
        <w:rPr>
          <w:rFonts w:hint="eastAsia" w:ascii="仿宋_GB2312"/>
        </w:rPr>
        <w:t>（1）计划标准。指以预先制定的目标、计划、预算、定额等作为评价标准。</w:t>
      </w:r>
    </w:p>
    <w:p>
      <w:pPr>
        <w:spacing w:line="360" w:lineRule="auto"/>
        <w:ind w:firstLine="560"/>
        <w:rPr>
          <w:rFonts w:ascii="仿宋_GB2312"/>
        </w:rPr>
      </w:pPr>
      <w:r>
        <w:rPr>
          <w:rFonts w:hint="eastAsia" w:ascii="仿宋_GB2312"/>
        </w:rPr>
        <w:t>（2）行业标准。指参照国家公布的行业指标数据制定的评价标准。</w:t>
      </w:r>
    </w:p>
    <w:p>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pPr>
        <w:spacing w:line="360" w:lineRule="auto"/>
        <w:ind w:firstLine="560"/>
        <w:rPr>
          <w:rFonts w:ascii="仿宋_GB2312"/>
        </w:rPr>
      </w:pPr>
      <w:r>
        <w:rPr>
          <w:rFonts w:hint="eastAsia" w:ascii="仿宋_GB2312"/>
        </w:rPr>
        <w:t>在上述评价标准的基础上，本次评价依据以下文件为重要指导和准绳：</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w:t>
      </w:r>
      <w:r>
        <w:rPr>
          <w:rFonts w:hint="eastAsia" w:ascii="仿宋_GB2312"/>
          <w:lang w:val="en-US" w:eastAsia="zh-CN"/>
        </w:rPr>
        <w:t xml:space="preserve"> </w:t>
      </w:r>
      <w:r>
        <w:rPr>
          <w:rFonts w:hint="eastAsia" w:ascii="仿宋_GB2312"/>
        </w:rPr>
        <w:t>国务院关于全面实施预算绩效管理的意见》（中发〔2018〕34号）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pPr>
        <w:spacing w:line="360" w:lineRule="auto"/>
        <w:ind w:firstLine="560"/>
        <w:rPr>
          <w:rFonts w:hint="eastAsia" w:ascii="仿宋_GB2312"/>
        </w:rPr>
      </w:pPr>
      <w:r>
        <w:rPr>
          <w:rFonts w:hint="eastAsia" w:ascii="仿宋_GB2312"/>
        </w:rPr>
        <w:t>·《项目支出绩效评价管理办法》（财预〔2020〕10号）</w:t>
      </w:r>
      <w:bookmarkStart w:id="25" w:name="_Toc67911607"/>
      <w:bookmarkStart w:id="26" w:name="_Toc165277236"/>
    </w:p>
    <w:p>
      <w:pPr>
        <w:spacing w:line="360" w:lineRule="auto"/>
        <w:ind w:firstLine="560"/>
        <w:rPr>
          <w:rFonts w:hint="eastAsia" w:ascii="仿宋_GB2312"/>
        </w:rPr>
      </w:pPr>
      <w:r>
        <w:rPr>
          <w:rFonts w:hint="eastAsia" w:ascii="仿宋_GB2312"/>
          <w:lang w:val="en-US" w:eastAsia="zh-CN"/>
        </w:rPr>
        <w:t>·</w:t>
      </w:r>
      <w:r>
        <w:rPr>
          <w:rFonts w:hint="eastAsia" w:ascii="仿宋_GB2312"/>
        </w:rPr>
        <w:t>《中华人民共和国食品安全法》</w:t>
      </w:r>
    </w:p>
    <w:p>
      <w:pPr>
        <w:spacing w:line="360" w:lineRule="auto"/>
        <w:ind w:firstLine="560"/>
        <w:rPr>
          <w:rFonts w:hint="eastAsia" w:ascii="仿宋_GB2312"/>
        </w:rPr>
      </w:pPr>
      <w:r>
        <w:rPr>
          <w:rFonts w:hint="eastAsia" w:ascii="仿宋_GB2312"/>
          <w:lang w:val="en-US" w:eastAsia="zh-CN"/>
        </w:rPr>
        <w:t>·</w:t>
      </w:r>
      <w:r>
        <w:rPr>
          <w:rFonts w:hint="eastAsia" w:ascii="仿宋_GB2312"/>
        </w:rPr>
        <w:t>《食品安全标准餐（饮）具集中消毒卫生规范》</w:t>
      </w:r>
    </w:p>
    <w:p>
      <w:pPr>
        <w:spacing w:line="360" w:lineRule="auto"/>
        <w:ind w:firstLine="560"/>
        <w:rPr>
          <w:rFonts w:hint="eastAsia" w:ascii="仿宋_GB2312"/>
          <w:lang w:val="en-US" w:eastAsia="zh-CN"/>
        </w:rPr>
      </w:pPr>
      <w:r>
        <w:rPr>
          <w:rFonts w:hint="eastAsia" w:ascii="仿宋_GB2312"/>
        </w:rPr>
        <w:t>·</w:t>
      </w:r>
      <w:r>
        <w:rPr>
          <w:rFonts w:hint="eastAsia" w:ascii="仿宋_GB2312"/>
          <w:lang w:eastAsia="zh-CN"/>
        </w:rPr>
        <w:t>饮用水卫生标准</w:t>
      </w:r>
      <w:r>
        <w:rPr>
          <w:rFonts w:hint="eastAsia" w:ascii="仿宋_GB2312"/>
          <w:lang w:val="en-US" w:eastAsia="zh-CN"/>
        </w:rPr>
        <w:t>G B 5749-2006</w:t>
      </w:r>
    </w:p>
    <w:p>
      <w:pPr>
        <w:spacing w:line="360" w:lineRule="auto"/>
        <w:ind w:firstLine="560"/>
        <w:rPr>
          <w:rFonts w:ascii="仿宋" w:hAnsi="仿宋" w:eastAsia="仿宋"/>
          <w:lang w:bidi="en-US"/>
        </w:rPr>
      </w:pPr>
      <w:r>
        <w:rPr>
          <w:rFonts w:hint="eastAsia" w:ascii="仿宋" w:hAnsi="仿宋" w:eastAsia="仿宋"/>
          <w:lang w:bidi="en-US"/>
        </w:rPr>
        <w:t>（三）绩效评价工作过程</w:t>
      </w:r>
      <w:bookmarkEnd w:id="25"/>
      <w:bookmarkEnd w:id="26"/>
    </w:p>
    <w:p>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仿宋_GB2312"/>
        </w:rPr>
        <w:footnoteReference w:id="0"/>
      </w:r>
      <w:r>
        <w:rPr>
          <w:rFonts w:hint="eastAsia" w:ascii="仿宋_GB2312"/>
        </w:rPr>
        <w:t>、材料审核分析、现场核查评价、综合分析评价及报告撰写，评价项目实施情况，展现资金使用效益。</w:t>
      </w:r>
    </w:p>
    <w:p>
      <w:pPr>
        <w:pStyle w:val="2"/>
        <w:ind w:firstLine="0" w:firstLineChars="0"/>
        <w:jc w:val="left"/>
        <w:rPr>
          <w:rFonts w:ascii="仿宋" w:hAnsi="仿宋" w:eastAsia="仿宋"/>
          <w:sz w:val="36"/>
          <w:szCs w:val="36"/>
          <w:lang w:bidi="en-US"/>
        </w:rPr>
      </w:pPr>
      <w:bookmarkStart w:id="27" w:name="_Toc165277237"/>
      <w:bookmarkStart w:id="28" w:name="_Toc67911608"/>
      <w:r>
        <w:rPr>
          <w:rFonts w:hint="eastAsia" w:ascii="仿宋" w:hAnsi="仿宋" w:eastAsia="仿宋"/>
          <w:sz w:val="36"/>
          <w:szCs w:val="36"/>
          <w:lang w:bidi="en-US"/>
        </w:rPr>
        <w:t>三、综合评价情况及评价结论</w:t>
      </w:r>
      <w:bookmarkEnd w:id="27"/>
      <w:bookmarkEnd w:id="28"/>
    </w:p>
    <w:p>
      <w:pPr>
        <w:pStyle w:val="3"/>
        <w:ind w:firstLine="643"/>
        <w:rPr>
          <w:rFonts w:ascii="仿宋" w:hAnsi="仿宋" w:eastAsia="仿宋"/>
          <w:lang w:bidi="en-US"/>
        </w:rPr>
      </w:pPr>
      <w:bookmarkStart w:id="29" w:name="_Toc165277238"/>
      <w:bookmarkStart w:id="30" w:name="_Toc67911609"/>
      <w:r>
        <w:rPr>
          <w:rFonts w:hint="eastAsia" w:ascii="仿宋" w:hAnsi="仿宋" w:eastAsia="仿宋"/>
          <w:lang w:bidi="en-US"/>
        </w:rPr>
        <w:t>（一）评价结论</w:t>
      </w:r>
      <w:bookmarkEnd w:id="29"/>
      <w:bookmarkEnd w:id="30"/>
    </w:p>
    <w:p>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szCs w:val="28"/>
          <w:lang w:eastAsia="zh-CN"/>
        </w:rPr>
        <w:t>卫生监督执法业务经费</w:t>
      </w:r>
      <w:r>
        <w:rPr>
          <w:rFonts w:hint="eastAsia" w:ascii="仿宋_GB2312"/>
          <w:szCs w:val="28"/>
        </w:rPr>
        <w:t>进行客观评价，最终评分结果为：总分为</w:t>
      </w:r>
      <w:r>
        <w:rPr>
          <w:rFonts w:hint="eastAsia" w:ascii="仿宋_GB2312"/>
          <w:szCs w:val="28"/>
          <w:lang w:val="en-US" w:eastAsia="zh-CN"/>
        </w:rPr>
        <w:t>99</w:t>
      </w:r>
      <w:r>
        <w:rPr>
          <w:rFonts w:hint="eastAsia" w:ascii="仿宋_GB2312"/>
          <w:szCs w:val="28"/>
        </w:rPr>
        <w:t>分，绩效评级为“</w:t>
      </w:r>
      <w:r>
        <w:rPr>
          <w:rFonts w:hint="eastAsia" w:ascii="仿宋_GB2312"/>
          <w:szCs w:val="28"/>
          <w:lang w:eastAsia="zh-CN"/>
        </w:rPr>
        <w:t>优</w:t>
      </w:r>
      <w:r>
        <w:rPr>
          <w:rFonts w:hint="eastAsia" w:ascii="仿宋_GB2312"/>
          <w:szCs w:val="28"/>
        </w:rPr>
        <w:t>”</w:t>
      </w:r>
      <w:r>
        <w:rPr>
          <w:rStyle w:val="20"/>
          <w:rFonts w:ascii="仿宋_GB2312"/>
          <w:szCs w:val="28"/>
        </w:rPr>
        <w:footnoteReference w:id="1"/>
      </w:r>
      <w:r>
        <w:rPr>
          <w:rFonts w:hint="eastAsia" w:ascii="仿宋_GB2312"/>
          <w:szCs w:val="28"/>
        </w:rPr>
        <w:t>。</w:t>
      </w:r>
    </w:p>
    <w:p>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614"/>
        <w:gridCol w:w="306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61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306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61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61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61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61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61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61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61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614"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61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61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61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306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614" w:type="dxa"/>
            <w:vMerge w:val="restart"/>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产出数量</w:t>
            </w:r>
          </w:p>
        </w:tc>
        <w:tc>
          <w:tcPr>
            <w:tcW w:w="3063" w:type="dxa"/>
            <w:tcBorders>
              <w:tl2br w:val="nil"/>
              <w:tr2bl w:val="nil"/>
            </w:tcBorders>
            <w:shd w:val="clear" w:color="auto" w:fill="FFFFFF"/>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检查频次</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yellow"/>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614" w:type="dxa"/>
            <w:vMerge w:val="continue"/>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p>
        </w:tc>
        <w:tc>
          <w:tcPr>
            <w:tcW w:w="3063" w:type="dxa"/>
            <w:tcBorders>
              <w:tl2br w:val="nil"/>
              <w:tr2bl w:val="nil"/>
            </w:tcBorders>
            <w:shd w:val="clear" w:color="auto" w:fill="FFFFFF"/>
          </w:tcPr>
          <w:p>
            <w:pPr>
              <w:widowControl/>
              <w:ind w:firstLine="0" w:firstLineChars="0"/>
              <w:jc w:val="center"/>
              <w:rPr>
                <w:rFonts w:hint="eastAsia" w:ascii="仿宋_GB2312" w:hAnsi="宋体" w:cs="宋体"/>
                <w:kern w:val="0"/>
                <w:sz w:val="24"/>
                <w:szCs w:val="24"/>
                <w:lang w:eastAsia="zh-CN"/>
              </w:rPr>
            </w:pPr>
            <w:r>
              <w:rPr>
                <w:rFonts w:hint="eastAsia" w:ascii="仿宋_GB2312" w:hAnsi="宋体" w:cs="宋体"/>
                <w:kern w:val="0"/>
                <w:sz w:val="24"/>
                <w:szCs w:val="24"/>
                <w:lang w:eastAsia="zh-CN"/>
              </w:rPr>
              <w:t>完成检查报告数量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614"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产出质量</w:t>
            </w:r>
          </w:p>
        </w:tc>
        <w:tc>
          <w:tcPr>
            <w:tcW w:w="3063"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lang w:eastAsia="zh-CN"/>
              </w:rPr>
            </w:pPr>
            <w:r>
              <w:rPr>
                <w:rFonts w:hint="eastAsia" w:ascii="仿宋_GB2312" w:hAnsi="宋体" w:cs="宋体"/>
                <w:kern w:val="0"/>
                <w:sz w:val="24"/>
                <w:szCs w:val="24"/>
                <w:lang w:eastAsia="zh-CN"/>
              </w:rPr>
              <w:t>任务完成率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614" w:type="dxa"/>
            <w:vMerge w:val="restart"/>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产出成本</w:t>
            </w:r>
          </w:p>
        </w:tc>
        <w:tc>
          <w:tcPr>
            <w:tcW w:w="3063"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水质检测成本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550" w:type="dxa"/>
            <w:vMerge w:val="continue"/>
            <w:tcBorders>
              <w:tl2br w:val="nil"/>
              <w:tr2bl w:val="nil"/>
            </w:tcBorders>
            <w:shd w:val="clear" w:color="auto" w:fill="FFFFFF"/>
            <w:vAlign w:val="center"/>
          </w:tcPr>
          <w:p>
            <w:pPr>
              <w:widowControl/>
              <w:ind w:firstLine="0" w:firstLineChars="0"/>
              <w:jc w:val="center"/>
            </w:pPr>
          </w:p>
        </w:tc>
        <w:tc>
          <w:tcPr>
            <w:tcW w:w="1614" w:type="dxa"/>
            <w:vMerge w:val="continue"/>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p>
        </w:tc>
        <w:tc>
          <w:tcPr>
            <w:tcW w:w="3063"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餐饮具消毒产品检测成本</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614"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项目效益</w:t>
            </w:r>
          </w:p>
        </w:tc>
        <w:tc>
          <w:tcPr>
            <w:tcW w:w="3063"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检查结果公开率</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满意度指标完成情况分析</w:t>
            </w:r>
          </w:p>
        </w:tc>
        <w:tc>
          <w:tcPr>
            <w:tcW w:w="1614"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满意度指标</w:t>
            </w:r>
          </w:p>
        </w:tc>
        <w:tc>
          <w:tcPr>
            <w:tcW w:w="3063"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检查人员被投诉次数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p>
        </w:tc>
      </w:tr>
    </w:tbl>
    <w:p>
      <w:pPr>
        <w:pStyle w:val="3"/>
        <w:ind w:firstLine="643"/>
        <w:rPr>
          <w:rFonts w:ascii="仿宋" w:hAnsi="仿宋" w:eastAsia="仿宋"/>
          <w:lang w:bidi="en-US"/>
        </w:rPr>
      </w:pPr>
      <w:bookmarkStart w:id="31" w:name="_Toc165277239"/>
      <w:bookmarkStart w:id="32" w:name="_Toc67911610"/>
      <w:r>
        <w:rPr>
          <w:rFonts w:hint="eastAsia" w:ascii="仿宋" w:hAnsi="仿宋" w:eastAsia="仿宋"/>
          <w:lang w:bidi="en-US"/>
        </w:rPr>
        <w:t>（二）主要绩效</w:t>
      </w:r>
      <w:bookmarkEnd w:id="31"/>
      <w:bookmarkEnd w:id="32"/>
    </w:p>
    <w:p>
      <w:pPr>
        <w:spacing w:line="360" w:lineRule="auto"/>
        <w:ind w:firstLine="548" w:firstLineChars="196"/>
        <w:rPr>
          <w:rFonts w:hint="default" w:ascii="仿宋_GB2312" w:eastAsia="仿宋_GB2312"/>
          <w:bCs/>
          <w:szCs w:val="28"/>
          <w:highlight w:val="none"/>
          <w:lang w:val="en-US" w:eastAsia="zh-CN"/>
        </w:rPr>
      </w:pPr>
      <w:r>
        <w:rPr>
          <w:rFonts w:hint="eastAsia" w:ascii="仿宋_GB2312"/>
          <w:bCs/>
          <w:szCs w:val="28"/>
        </w:rPr>
        <w:t>该项目资金区财政及时拨付，单</w:t>
      </w:r>
      <w:r>
        <w:rPr>
          <w:rFonts w:hint="eastAsia" w:ascii="仿宋_GB2312"/>
          <w:bCs/>
          <w:szCs w:val="28"/>
          <w:highlight w:val="none"/>
        </w:rPr>
        <w:t>位在此次评价期间内，有序完成设定目标的部分工作任务，</w:t>
      </w:r>
      <w:r>
        <w:rPr>
          <w:rFonts w:hint="eastAsia" w:ascii="仿宋_GB2312"/>
          <w:bCs/>
          <w:szCs w:val="28"/>
          <w:highlight w:val="none"/>
          <w:lang w:eastAsia="zh-CN"/>
        </w:rPr>
        <w:t>在全市按时对</w:t>
      </w:r>
      <w:r>
        <w:rPr>
          <w:rFonts w:hint="eastAsia" w:ascii="仿宋_GB2312"/>
          <w:bCs/>
          <w:szCs w:val="28"/>
          <w:highlight w:val="none"/>
          <w:lang w:val="en-US" w:eastAsia="zh-CN"/>
        </w:rPr>
        <w:t>集中式供水出厂水、水厂末梢水、二次供水水质检测及餐饮具集中消毒企业</w:t>
      </w:r>
      <w:r>
        <w:rPr>
          <w:rFonts w:hint="eastAsia" w:ascii="仿宋_GB2312"/>
          <w:bCs/>
          <w:szCs w:val="28"/>
          <w:highlight w:val="none"/>
          <w:lang w:eastAsia="zh-CN"/>
        </w:rPr>
        <w:t>开展了</w:t>
      </w:r>
      <w:r>
        <w:rPr>
          <w:rFonts w:hint="eastAsia" w:ascii="仿宋_GB2312"/>
          <w:bCs/>
          <w:szCs w:val="28"/>
          <w:highlight w:val="none"/>
          <w:lang w:val="en-US" w:eastAsia="zh-CN"/>
        </w:rPr>
        <w:t>2</w:t>
      </w:r>
      <w:r>
        <w:rPr>
          <w:rFonts w:hint="eastAsia" w:ascii="仿宋_GB2312"/>
          <w:bCs/>
          <w:szCs w:val="28"/>
          <w:highlight w:val="none"/>
          <w:lang w:eastAsia="zh-CN"/>
        </w:rPr>
        <w:t>轮次检查，抽检任务覆盖率</w:t>
      </w:r>
      <w:r>
        <w:rPr>
          <w:rFonts w:hint="eastAsia" w:ascii="仿宋_GB2312"/>
          <w:bCs/>
          <w:szCs w:val="28"/>
          <w:highlight w:val="none"/>
          <w:lang w:val="en-US" w:eastAsia="zh-CN"/>
        </w:rPr>
        <w:t>100%，</w:t>
      </w:r>
      <w:r>
        <w:rPr>
          <w:rFonts w:hint="eastAsia" w:ascii="仿宋_GB2312"/>
          <w:bCs/>
          <w:szCs w:val="28"/>
          <w:highlight w:val="none"/>
          <w:lang w:eastAsia="zh-CN"/>
        </w:rPr>
        <w:t>共完成检查报告</w:t>
      </w:r>
      <w:r>
        <w:rPr>
          <w:rFonts w:hint="eastAsia" w:ascii="仿宋_GB2312"/>
          <w:bCs/>
          <w:szCs w:val="28"/>
          <w:highlight w:val="none"/>
          <w:lang w:val="en-US" w:eastAsia="zh-CN"/>
        </w:rPr>
        <w:t>4个，且成本均未超预算，并都在绩效目标设定值范围内。同时，</w:t>
      </w:r>
      <w:r>
        <w:rPr>
          <w:rFonts w:hint="eastAsia" w:ascii="仿宋_GB2312"/>
          <w:bCs/>
          <w:szCs w:val="28"/>
          <w:highlight w:val="none"/>
          <w:lang w:eastAsia="zh-CN"/>
        </w:rPr>
        <w:t>在政府网站与楼内公示牌对检查结果进行公开，公开率达</w:t>
      </w:r>
      <w:r>
        <w:rPr>
          <w:rFonts w:hint="eastAsia" w:ascii="仿宋_GB2312"/>
          <w:bCs/>
          <w:szCs w:val="28"/>
          <w:highlight w:val="none"/>
          <w:lang w:val="en-US" w:eastAsia="zh-CN"/>
        </w:rPr>
        <w:t>100%；本年检测结果均合格，在监督检查过程中我局未接到对监督员的投诉举报，故检查人员被投诉次数为0次，问题整改落实率为100%；此项目的开展，有效</w:t>
      </w:r>
      <w:r>
        <w:rPr>
          <w:rFonts w:hint="eastAsia" w:ascii="仿宋_GB2312"/>
          <w:highlight w:val="none"/>
          <w:lang w:eastAsia="zh-CN"/>
        </w:rPr>
        <w:t>保障了我市人民群众的饮用水安全卫生。</w:t>
      </w:r>
    </w:p>
    <w:p>
      <w:pPr>
        <w:spacing w:line="360" w:lineRule="auto"/>
        <w:ind w:firstLine="548" w:firstLineChars="196"/>
        <w:rPr>
          <w:rFonts w:ascii="仿宋_GB2312"/>
          <w:bCs/>
          <w:szCs w:val="28"/>
          <w:highlight w:val="yellow"/>
        </w:rPr>
      </w:pPr>
    </w:p>
    <w:p>
      <w:pPr>
        <w:pStyle w:val="2"/>
        <w:ind w:firstLine="0" w:firstLineChars="0"/>
        <w:jc w:val="left"/>
        <w:rPr>
          <w:rFonts w:ascii="仿宋" w:hAnsi="仿宋" w:eastAsia="仿宋"/>
          <w:sz w:val="36"/>
          <w:szCs w:val="36"/>
          <w:lang w:bidi="en-US"/>
        </w:rPr>
      </w:pPr>
      <w:bookmarkStart w:id="33" w:name="_Toc165277240"/>
      <w:bookmarkStart w:id="34" w:name="_Toc67911611"/>
      <w:r>
        <w:rPr>
          <w:rFonts w:hint="eastAsia" w:ascii="仿宋" w:hAnsi="仿宋" w:eastAsia="仿宋"/>
          <w:sz w:val="36"/>
          <w:szCs w:val="36"/>
          <w:lang w:bidi="en-US"/>
        </w:rPr>
        <w:t>四、绩效评价指标分析</w:t>
      </w:r>
      <w:bookmarkEnd w:id="33"/>
      <w:bookmarkEnd w:id="34"/>
    </w:p>
    <w:p>
      <w:pPr>
        <w:pStyle w:val="3"/>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19</w:t>
      </w:r>
      <w:r>
        <w:rPr>
          <w:rFonts w:hint="eastAsia" w:ascii="仿宋_GB2312"/>
          <w:szCs w:val="28"/>
        </w:rPr>
        <w:t>分。</w:t>
      </w:r>
    </w:p>
    <w:p>
      <w:pPr>
        <w:pStyle w:val="4"/>
        <w:ind w:firstLine="643"/>
      </w:pPr>
      <w:bookmarkStart w:id="37" w:name="_Toc165277242"/>
      <w:r>
        <w:t>1.</w:t>
      </w:r>
      <w:r>
        <w:rPr>
          <w:rFonts w:hint="eastAsia"/>
        </w:rPr>
        <w:t>项目立项</w:t>
      </w:r>
      <w:bookmarkEnd w:id="37"/>
    </w:p>
    <w:p>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项目立项符合国家法律法规、政策要求。同时，项目与部门职责范围相符，</w:t>
      </w:r>
      <w:r>
        <w:rPr>
          <w:rFonts w:hint="eastAsia" w:ascii="仿宋_GB2312"/>
          <w:szCs w:val="28"/>
          <w:lang w:eastAsia="zh-CN"/>
        </w:rPr>
        <w:t>符合</w:t>
      </w:r>
      <w:r>
        <w:rPr>
          <w:rFonts w:hint="eastAsia" w:ascii="仿宋_GB2312"/>
          <w:highlight w:val="none"/>
          <w:lang w:val="en-US" w:eastAsia="zh-CN"/>
        </w:rPr>
        <w:t>《关于乌鲁木齐市卫生计生综合监督执法局机构编制方案的通知》（乌编办[2019]293号）文件中单位的主要职责，其中“开展公共场所、生活饮用水卫生、餐饮具集中消毒、食品安全标准跟踪评价和涉及饮用水卫生安全产品监督检查，查处违法行为”的职责要求</w:t>
      </w:r>
      <w:r>
        <w:rPr>
          <w:rFonts w:hint="eastAsia" w:ascii="仿宋_GB2312"/>
          <w:szCs w:val="28"/>
        </w:rPr>
        <w:t>。此外，本项目属于公共财政支持范围，符合中央、地方事权支出责任划分原则。因此，立项依据充分，得4分。</w:t>
      </w:r>
    </w:p>
    <w:p>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项目按照规定的程序申请设立，审批文件、材料符合相关要求，故立项程序规范，得4分。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pPr>
        <w:pStyle w:val="4"/>
        <w:ind w:firstLine="643"/>
      </w:pPr>
      <w:bookmarkStart w:id="38" w:name="_Toc165277243"/>
      <w:r>
        <w:rPr>
          <w:rFonts w:hint="eastAsia"/>
        </w:rPr>
        <w:t>2</w:t>
      </w:r>
      <w:r>
        <w:t>.</w:t>
      </w:r>
      <w:r>
        <w:rPr>
          <w:rFonts w:hint="eastAsia"/>
        </w:rPr>
        <w:t>绩效目标</w:t>
      </w:r>
      <w:bookmarkEnd w:id="38"/>
    </w:p>
    <w:p>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w:t>
      </w:r>
      <w:r>
        <w:rPr>
          <w:rFonts w:hint="eastAsia" w:ascii="仿宋_GB2312"/>
          <w:szCs w:val="28"/>
          <w:lang w:eastAsia="zh-CN"/>
        </w:rPr>
        <w:t>但满意度指标“检查人员被投诉次数”的佐证资料不能很好提供，仅能通过未接收到投诉来佐证，</w:t>
      </w:r>
      <w:r>
        <w:rPr>
          <w:rFonts w:hint="eastAsia" w:ascii="仿宋_GB2312"/>
          <w:szCs w:val="28"/>
        </w:rPr>
        <w:t>故绩效目标合理性指标得分</w:t>
      </w:r>
      <w:r>
        <w:rPr>
          <w:rFonts w:hint="eastAsia" w:ascii="仿宋_GB2312"/>
          <w:szCs w:val="28"/>
          <w:lang w:val="en-US" w:eastAsia="zh-CN"/>
        </w:rPr>
        <w:t>2</w:t>
      </w:r>
      <w:r>
        <w:rPr>
          <w:rFonts w:hint="eastAsia" w:ascii="仿宋_GB2312"/>
          <w:szCs w:val="28"/>
        </w:rPr>
        <w:t>分。</w:t>
      </w:r>
    </w:p>
    <w:p>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b w:val="0"/>
          <w:bCs/>
          <w:kern w:val="0"/>
          <w:szCs w:val="28"/>
          <w:lang w:eastAsia="zh-CN"/>
        </w:rPr>
        <w:t>对我市集中式供水的水质进行检测，</w:t>
      </w:r>
      <w:r>
        <w:rPr>
          <w:rFonts w:hint="eastAsia" w:ascii="仿宋_GB2312" w:hAnsi="仿宋" w:cs="宋体"/>
          <w:b w:val="0"/>
          <w:bCs/>
          <w:kern w:val="0"/>
          <w:szCs w:val="28"/>
          <w:highlight w:val="none"/>
          <w:lang w:eastAsia="zh-CN"/>
        </w:rPr>
        <w:t>解决了</w:t>
      </w:r>
      <w:r>
        <w:rPr>
          <w:rFonts w:hint="eastAsia" w:ascii="仿宋_GB2312"/>
          <w:highlight w:val="none"/>
          <w:lang w:eastAsia="zh-CN"/>
        </w:rPr>
        <w:t>我市人民群众的饮用水安全卫生问题，保障了广大人民群众的健康、生命安全和社会的和谐稳定，对我市餐饮具集中消毒企业的产品进行检测。项目</w:t>
      </w:r>
      <w:r>
        <w:rPr>
          <w:rFonts w:hint="eastAsia" w:ascii="仿宋_GB2312" w:hAnsi="仿宋" w:cs="宋体"/>
          <w:b w:val="0"/>
          <w:bCs/>
          <w:kern w:val="0"/>
          <w:szCs w:val="28"/>
          <w:highlight w:val="none"/>
          <w:lang w:eastAsia="zh-CN"/>
        </w:rPr>
        <w:t>明确了检查频次，检查范围、检查覆盖企业数量，并根据检测内容测算出相应检测成本。</w:t>
      </w:r>
      <w:r>
        <w:rPr>
          <w:rFonts w:hint="eastAsia" w:ascii="仿宋_GB2312" w:hAnsi="仿宋" w:cs="宋体"/>
          <w:kern w:val="0"/>
          <w:szCs w:val="28"/>
        </w:rPr>
        <w:t xml:space="preserve"> 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5</w:t>
      </w:r>
      <w:r>
        <w:rPr>
          <w:rFonts w:hint="eastAsia" w:ascii="仿宋_GB2312" w:hAnsi="仿宋" w:cs="宋体"/>
          <w:b/>
          <w:kern w:val="0"/>
          <w:szCs w:val="28"/>
        </w:rPr>
        <w:t>分。</w:t>
      </w:r>
    </w:p>
    <w:p>
      <w:pPr>
        <w:pStyle w:val="4"/>
        <w:ind w:firstLine="643"/>
      </w:pPr>
      <w:bookmarkStart w:id="39" w:name="_Toc165277244"/>
      <w:r>
        <w:rPr>
          <w:rFonts w:hint="eastAsia"/>
        </w:rPr>
        <w:t>3.资金投入</w:t>
      </w:r>
      <w:bookmarkEnd w:id="39"/>
    </w:p>
    <w:p>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ascii="仿宋_GB2312" w:hAnsi="仿宋" w:cs="宋体"/>
          <w:b w:val="0"/>
          <w:bCs/>
          <w:kern w:val="0"/>
          <w:szCs w:val="28"/>
          <w:highlight w:val="none"/>
          <w:lang w:eastAsia="zh-CN"/>
        </w:rPr>
        <w:t>根据财政局下达的项目预算控制数，在不超过控制数的前提下，由业务科室根据往年的实际工作情况与上级下达的检测任务，合理确定本年需检测的任务数，并根据检测机构的收费标准预估各项具体检测内容的价格，由此编制项目所需的总金额，</w:t>
      </w:r>
      <w:r>
        <w:rPr>
          <w:rFonts w:hint="eastAsia" w:ascii="仿宋_GB2312" w:hAnsi="仿宋" w:cs="宋体"/>
          <w:kern w:val="0"/>
          <w:szCs w:val="28"/>
          <w:highlight w:val="none"/>
        </w:rPr>
        <w:t>故预算编制科学性指标得分</w:t>
      </w:r>
      <w:r>
        <w:rPr>
          <w:rFonts w:hint="eastAsia" w:ascii="仿宋_GB2312" w:hAnsi="仿宋" w:cs="宋体"/>
          <w:kern w:val="0"/>
          <w:szCs w:val="28"/>
          <w:highlight w:val="none"/>
          <w:lang w:val="en-US" w:eastAsia="zh-CN"/>
        </w:rPr>
        <w:t>3</w:t>
      </w:r>
      <w:r>
        <w:rPr>
          <w:rFonts w:hint="eastAsia" w:ascii="仿宋_GB2312" w:hAnsi="仿宋" w:cs="宋体"/>
          <w:kern w:val="0"/>
          <w:szCs w:val="28"/>
          <w:highlight w:val="none"/>
        </w:rPr>
        <w:t>分。</w:t>
      </w:r>
    </w:p>
    <w:p>
      <w:pPr>
        <w:autoSpaceDE w:val="0"/>
        <w:spacing w:line="600" w:lineRule="exact"/>
        <w:ind w:firstLine="0" w:firstLineChars="0"/>
        <w:rPr>
          <w:rFonts w:ascii="仿宋_GB2312" w:hAnsi="仿宋" w:cs="宋体"/>
          <w:bCs/>
          <w:kern w:val="0"/>
          <w:szCs w:val="28"/>
        </w:rPr>
      </w:pPr>
    </w:p>
    <w:p>
      <w:pPr>
        <w:spacing w:line="360" w:lineRule="auto"/>
        <w:ind w:firstLine="562"/>
      </w:pPr>
      <w:r>
        <w:rPr>
          <w:rFonts w:hint="eastAsia"/>
          <w:b/>
          <w:bCs/>
        </w:rPr>
        <w:t>资金分配合理性</w:t>
      </w:r>
      <w:r>
        <w:rPr>
          <w:rFonts w:hint="eastAsia"/>
        </w:rPr>
        <w:t>：</w:t>
      </w:r>
      <w:r>
        <w:rPr>
          <w:rFonts w:hint="eastAsia"/>
          <w:lang w:eastAsia="zh-CN"/>
        </w:rPr>
        <w:t>根据我单位的单位职能，该部分资金用于委托第三方检测公司</w:t>
      </w:r>
      <w:r>
        <w:rPr>
          <w:rFonts w:hint="eastAsia"/>
          <w:highlight w:val="none"/>
          <w:lang w:eastAsia="zh-CN"/>
        </w:rPr>
        <w:t>对</w:t>
      </w:r>
      <w:r>
        <w:rPr>
          <w:rFonts w:hint="eastAsia" w:ascii="仿宋_GB2312" w:hAnsi="仿宋" w:cs="宋体"/>
          <w:b w:val="0"/>
          <w:bCs/>
          <w:kern w:val="0"/>
          <w:szCs w:val="28"/>
          <w:highlight w:val="none"/>
          <w:lang w:eastAsia="zh-CN"/>
        </w:rPr>
        <w:t>我市集中式供水的水质及餐饮具集中消毒产品</w:t>
      </w:r>
      <w:r>
        <w:rPr>
          <w:rFonts w:hint="eastAsia"/>
          <w:lang w:eastAsia="zh-CN"/>
        </w:rPr>
        <w:t>进行检测，依据</w:t>
      </w:r>
      <w:r>
        <w:rPr>
          <w:rFonts w:hint="eastAsia" w:ascii="仿宋_GB2312" w:hAnsi="仿宋" w:cs="宋体"/>
          <w:b w:val="0"/>
          <w:bCs/>
          <w:kern w:val="0"/>
          <w:szCs w:val="28"/>
          <w:lang w:eastAsia="zh-CN"/>
        </w:rPr>
        <w:t>财政局下达的项目预算控制数，在不超过控制数的前提下，由业务科室根据往年的实际工作情况与单位职能，对出厂水、水厂水、二次供水、餐饮具集中消毒产品中进行资金分配，确保每项任务顺利完成。</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pPr>
        <w:pStyle w:val="3"/>
        <w:ind w:firstLine="643"/>
        <w:rPr>
          <w:rFonts w:ascii="仿宋" w:hAnsi="仿宋" w:eastAsia="仿宋"/>
          <w:lang w:bidi="en-US"/>
        </w:rPr>
      </w:pPr>
      <w:bookmarkStart w:id="40" w:name="_Toc67911613"/>
      <w:bookmarkStart w:id="41" w:name="_Toc165277245"/>
      <w:r>
        <w:rPr>
          <w:rFonts w:hint="eastAsia" w:ascii="仿宋" w:hAnsi="仿宋" w:eastAsia="仿宋"/>
          <w:lang w:bidi="en-US"/>
        </w:rPr>
        <w:t>（二）项目过程情况</w:t>
      </w:r>
      <w:bookmarkEnd w:id="40"/>
      <w:bookmarkEnd w:id="41"/>
    </w:p>
    <w:p>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pPr>
        <w:pStyle w:val="4"/>
        <w:ind w:firstLine="643"/>
      </w:pPr>
      <w:bookmarkStart w:id="42" w:name="_Toc165277246"/>
      <w:r>
        <w:t>1.</w:t>
      </w:r>
      <w:r>
        <w:rPr>
          <w:rFonts w:hint="eastAsia"/>
        </w:rPr>
        <w:t>资金管理</w:t>
      </w:r>
      <w:bookmarkEnd w:id="42"/>
    </w:p>
    <w:p>
      <w:pPr>
        <w:spacing w:line="360" w:lineRule="auto"/>
        <w:ind w:firstLine="562"/>
        <w:rPr>
          <w:rFonts w:ascii="仿宋_GB2312"/>
          <w:szCs w:val="28"/>
        </w:rPr>
      </w:pPr>
      <w:r>
        <w:rPr>
          <w:rFonts w:hint="eastAsia" w:ascii="仿宋_GB2312"/>
          <w:b/>
          <w:bCs/>
          <w:szCs w:val="28"/>
        </w:rPr>
        <w:t>资金到位率：</w:t>
      </w:r>
      <w:r>
        <w:t xml:space="preserve"> </w:t>
      </w:r>
      <w:r>
        <w:rPr>
          <w:rFonts w:hint="eastAsia" w:ascii="仿宋_GB2312" w:hAnsi="仿宋" w:cs="宋体"/>
          <w:b w:val="0"/>
          <w:bCs/>
          <w:kern w:val="0"/>
          <w:szCs w:val="28"/>
          <w:lang w:eastAsia="zh-CN"/>
        </w:rPr>
        <w:t>该项目资金由财政拨付，年初预算数</w:t>
      </w:r>
      <w:r>
        <w:rPr>
          <w:rFonts w:hint="eastAsia" w:ascii="仿宋_GB2312" w:hAnsi="仿宋" w:cs="宋体"/>
          <w:b w:val="0"/>
          <w:bCs/>
          <w:kern w:val="0"/>
          <w:szCs w:val="28"/>
          <w:lang w:val="en-US" w:eastAsia="zh-CN"/>
        </w:rPr>
        <w:t>9.02万元，</w:t>
      </w:r>
      <w:r>
        <w:rPr>
          <w:rFonts w:hint="eastAsia" w:ascii="仿宋_GB2312" w:hAnsi="仿宋" w:cs="宋体"/>
          <w:b w:val="0"/>
          <w:bCs/>
          <w:kern w:val="0"/>
          <w:szCs w:val="28"/>
          <w:lang w:eastAsia="zh-CN"/>
        </w:rPr>
        <w:t>根据业务的进展情况，在</w:t>
      </w:r>
      <w:r>
        <w:rPr>
          <w:rFonts w:hint="eastAsia" w:ascii="仿宋_GB2312" w:hAnsi="仿宋" w:cs="宋体"/>
          <w:b w:val="0"/>
          <w:bCs/>
          <w:kern w:val="0"/>
          <w:szCs w:val="28"/>
          <w:lang w:val="en-US" w:eastAsia="zh-CN"/>
        </w:rPr>
        <w:t>2023年7月到位9.02万元，资金支付至第三方检测公司，</w:t>
      </w:r>
      <w:r>
        <w:rPr>
          <w:rFonts w:hint="eastAsia" w:ascii="仿宋_GB2312" w:hAnsi="仿宋" w:cs="宋体"/>
          <w:b w:val="0"/>
          <w:bCs/>
          <w:kern w:val="0"/>
          <w:szCs w:val="28"/>
          <w:lang w:eastAsia="zh-CN"/>
        </w:rPr>
        <w:t>到位率</w:t>
      </w:r>
      <w:r>
        <w:rPr>
          <w:rFonts w:hint="eastAsia" w:ascii="仿宋_GB2312" w:hAnsi="仿宋" w:cs="宋体"/>
          <w:b w:val="0"/>
          <w:bCs/>
          <w:kern w:val="0"/>
          <w:szCs w:val="28"/>
          <w:lang w:val="en-US" w:eastAsia="zh-CN"/>
        </w:rPr>
        <w:t>100%</w:t>
      </w:r>
      <w:r>
        <w:rPr>
          <w:rFonts w:hint="eastAsia" w:ascii="仿宋_GB2312" w:hAnsi="仿宋" w:cs="宋体"/>
          <w:b/>
          <w:kern w:val="0"/>
          <w:szCs w:val="28"/>
          <w:lang w:val="en-US" w:eastAsia="zh-CN"/>
        </w:rPr>
        <w:t>。</w:t>
      </w:r>
      <w:r>
        <w:rPr>
          <w:rFonts w:hint="eastAsia" w:ascii="仿宋_GB2312" w:hAnsi="仿宋" w:cs="宋体"/>
          <w:kern w:val="0"/>
          <w:szCs w:val="28"/>
        </w:rPr>
        <w:t>故资金到位率指标得分</w:t>
      </w:r>
      <w:r>
        <w:rPr>
          <w:rFonts w:hint="eastAsia" w:ascii="仿宋_GB2312" w:hAnsi="仿宋" w:cs="宋体"/>
          <w:kern w:val="0"/>
          <w:szCs w:val="28"/>
          <w:lang w:val="en-US" w:eastAsia="zh-CN"/>
        </w:rPr>
        <w:t>5</w:t>
      </w:r>
      <w:r>
        <w:rPr>
          <w:rFonts w:hint="eastAsia" w:ascii="仿宋_GB2312" w:hAnsi="仿宋" w:cs="宋体"/>
          <w:kern w:val="0"/>
          <w:szCs w:val="28"/>
        </w:rPr>
        <w:t>分。</w:t>
      </w:r>
    </w:p>
    <w:p>
      <w:pPr>
        <w:spacing w:line="360" w:lineRule="auto"/>
        <w:ind w:firstLine="562"/>
        <w:rPr>
          <w:rFonts w:ascii="仿宋_GB2312"/>
          <w:b/>
          <w:bCs/>
          <w:szCs w:val="28"/>
        </w:rPr>
      </w:pPr>
      <w:r>
        <w:rPr>
          <w:rFonts w:hint="eastAsia" w:ascii="仿宋_GB2312"/>
          <w:b/>
          <w:bCs/>
          <w:szCs w:val="28"/>
        </w:rPr>
        <w:t>预算执行率：</w:t>
      </w:r>
      <w:r>
        <w:rPr>
          <w:rFonts w:hint="eastAsia" w:ascii="仿宋_GB2312"/>
          <w:b w:val="0"/>
          <w:bCs w:val="0"/>
          <w:szCs w:val="28"/>
          <w:lang w:eastAsia="zh-CN"/>
        </w:rPr>
        <w:t>该项目资金年初预算数</w:t>
      </w:r>
      <w:r>
        <w:rPr>
          <w:rFonts w:hint="eastAsia" w:ascii="仿宋_GB2312"/>
          <w:b w:val="0"/>
          <w:bCs w:val="0"/>
          <w:szCs w:val="28"/>
          <w:lang w:val="en-US" w:eastAsia="zh-CN"/>
        </w:rPr>
        <w:t>9.02万元，在2023年7月支付给第三方检测公司9.02万元，预算执行数9.02万元，预算执行率100%</w:t>
      </w:r>
      <w:r>
        <w:rPr>
          <w:rFonts w:hint="eastAsia" w:ascii="仿宋_GB2312"/>
          <w:b w:val="0"/>
          <w:bCs w:val="0"/>
          <w:szCs w:val="28"/>
        </w:rPr>
        <w:t>。</w:t>
      </w:r>
      <w:r>
        <w:rPr>
          <w:rFonts w:hint="eastAsia" w:ascii="仿宋_GB2312"/>
          <w:szCs w:val="28"/>
        </w:rPr>
        <w:t>故预算执行率得分为</w:t>
      </w:r>
      <w:r>
        <w:rPr>
          <w:rFonts w:hint="eastAsia" w:ascii="仿宋_GB2312"/>
          <w:szCs w:val="28"/>
          <w:lang w:val="en-US" w:eastAsia="zh-CN"/>
        </w:rPr>
        <w:t>5</w:t>
      </w:r>
      <w:r>
        <w:rPr>
          <w:rFonts w:hint="eastAsia" w:ascii="仿宋_GB2312"/>
          <w:szCs w:val="28"/>
        </w:rPr>
        <w:t>分。</w:t>
      </w:r>
    </w:p>
    <w:p>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本项目资金的使用符合国家财经法规和财务管理制度以及有关专项资金管理办法的规定。同时，资金的拨付有完整的审批程序和手续，</w:t>
      </w:r>
      <w:r>
        <w:rPr>
          <w:rFonts w:hint="eastAsia" w:ascii="仿宋_GB2312"/>
          <w:szCs w:val="28"/>
          <w:lang w:eastAsia="zh-CN"/>
        </w:rPr>
        <w:t>通过年初制定本年的项目预算，在实际工作中根据项目进展由单位财务提交资金的用款计划，待财政局批复后进行资金支付，</w:t>
      </w:r>
      <w:r>
        <w:rPr>
          <w:rFonts w:hint="eastAsia" w:ascii="仿宋_GB2312"/>
          <w:szCs w:val="28"/>
        </w:rPr>
        <w:t>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13</w:t>
      </w:r>
      <w:r>
        <w:rPr>
          <w:rFonts w:hint="eastAsia" w:ascii="仿宋_GB2312" w:hAnsi="仿宋" w:cs="宋体"/>
          <w:b/>
          <w:kern w:val="0"/>
          <w:szCs w:val="28"/>
        </w:rPr>
        <w:t>分。</w:t>
      </w:r>
    </w:p>
    <w:p>
      <w:pPr>
        <w:pStyle w:val="4"/>
        <w:ind w:firstLine="643"/>
      </w:pPr>
      <w:bookmarkStart w:id="43" w:name="_Toc165277247"/>
      <w:r>
        <w:t>2.</w:t>
      </w:r>
      <w:r>
        <w:rPr>
          <w:rFonts w:hint="eastAsia"/>
        </w:rPr>
        <w:t>组织实施</w:t>
      </w:r>
      <w:bookmarkEnd w:id="43"/>
    </w:p>
    <w:p>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w:t>
      </w:r>
      <w:r>
        <w:rPr>
          <w:rFonts w:hint="eastAsia" w:ascii="仿宋_GB2312"/>
          <w:szCs w:val="28"/>
          <w:lang w:eastAsia="zh-CN"/>
        </w:rPr>
        <w:t>乌鲁木齐市卫生计生综合监督执法局</w:t>
      </w:r>
      <w:r>
        <w:rPr>
          <w:rFonts w:hint="eastAsia" w:ascii="仿宋_GB2312"/>
          <w:szCs w:val="28"/>
        </w:rPr>
        <w:t>已制定相应的财务和业务管理制度，且制度合法、合规、完整，为项目顺利实施提供重要保障。故管理制度健全性得分为3分。</w:t>
      </w:r>
    </w:p>
    <w:p>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根据评价小组核查情况，现场调研和资料抽查情况，</w:t>
      </w:r>
      <w:r>
        <w:rPr>
          <w:rFonts w:hint="eastAsia" w:ascii="仿宋_GB2312"/>
          <w:szCs w:val="28"/>
          <w:lang w:eastAsia="zh-CN"/>
        </w:rPr>
        <w:t>乌鲁木齐市卫生计生综合监督执法局</w:t>
      </w:r>
      <w:r>
        <w:rPr>
          <w:rFonts w:hint="eastAsia" w:ascii="仿宋_GB2312"/>
          <w:szCs w:val="28"/>
        </w:rPr>
        <w:t>严格遵守相关法律法规和相关管理规定，项目调整及支出调整手续完备，整体管理合理有序，项目完成后，及时将会计凭证、</w:t>
      </w:r>
      <w:r>
        <w:rPr>
          <w:rFonts w:hint="eastAsia" w:ascii="仿宋_GB2312"/>
          <w:szCs w:val="28"/>
          <w:lang w:eastAsia="zh-CN"/>
        </w:rPr>
        <w:t>检测合同、采购手续等</w:t>
      </w:r>
      <w:r>
        <w:rPr>
          <w:rFonts w:hint="eastAsia" w:ascii="仿宋_GB2312"/>
          <w:szCs w:val="28"/>
        </w:rPr>
        <w:t>相关资料分类归档，制度执行有效。故制度执行有效性指标得分</w:t>
      </w:r>
      <w:r>
        <w:rPr>
          <w:rFonts w:ascii="仿宋_GB2312"/>
          <w:szCs w:val="28"/>
        </w:rPr>
        <w:t>4</w:t>
      </w:r>
      <w:r>
        <w:rPr>
          <w:rFonts w:hint="eastAsia" w:ascii="仿宋_GB2312"/>
          <w:szCs w:val="28"/>
        </w:rPr>
        <w:t>分。</w:t>
      </w:r>
    </w:p>
    <w:p>
      <w:pPr>
        <w:autoSpaceDE w:val="0"/>
        <w:spacing w:line="600" w:lineRule="exact"/>
        <w:ind w:firstLine="562"/>
        <w:rPr>
          <w:rFonts w:ascii="仿宋_GB2312" w:hAnsi="仿宋" w:cs="宋体"/>
          <w:b/>
          <w:kern w:val="0"/>
          <w:szCs w:val="28"/>
          <w:highlight w:val="none"/>
        </w:rPr>
      </w:pPr>
      <w:bookmarkStart w:id="44" w:name="_Hlk67670213"/>
      <w:r>
        <w:rPr>
          <w:rFonts w:hint="eastAsia" w:ascii="仿宋_GB2312" w:hAnsi="仿宋" w:cs="宋体"/>
          <w:b/>
          <w:kern w:val="0"/>
          <w:szCs w:val="28"/>
          <w:highlight w:val="none"/>
        </w:rPr>
        <w:t>综上，该指标满分</w:t>
      </w:r>
      <w:r>
        <w:rPr>
          <w:rFonts w:ascii="仿宋_GB2312" w:hAnsi="仿宋" w:cs="宋体"/>
          <w:b/>
          <w:kern w:val="0"/>
          <w:szCs w:val="28"/>
          <w:highlight w:val="none"/>
        </w:rPr>
        <w:t>7</w:t>
      </w:r>
      <w:r>
        <w:rPr>
          <w:rFonts w:hint="eastAsia" w:ascii="仿宋_GB2312" w:hAnsi="仿宋" w:cs="宋体"/>
          <w:b/>
          <w:kern w:val="0"/>
          <w:szCs w:val="28"/>
          <w:highlight w:val="none"/>
        </w:rPr>
        <w:t>分，得分</w:t>
      </w:r>
      <w:r>
        <w:rPr>
          <w:rFonts w:ascii="仿宋_GB2312" w:hAnsi="仿宋" w:cs="宋体"/>
          <w:b/>
          <w:kern w:val="0"/>
          <w:szCs w:val="28"/>
          <w:highlight w:val="none"/>
        </w:rPr>
        <w:t>7</w:t>
      </w:r>
      <w:r>
        <w:rPr>
          <w:rFonts w:hint="eastAsia" w:ascii="仿宋_GB2312" w:hAnsi="仿宋" w:cs="宋体"/>
          <w:b/>
          <w:kern w:val="0"/>
          <w:szCs w:val="28"/>
          <w:highlight w:val="none"/>
        </w:rPr>
        <w:t>分。</w:t>
      </w:r>
    </w:p>
    <w:bookmarkEnd w:id="44"/>
    <w:p>
      <w:pPr>
        <w:pStyle w:val="3"/>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pPr>
        <w:spacing w:line="360" w:lineRule="auto"/>
        <w:ind w:firstLine="560"/>
        <w:rPr>
          <w:rFonts w:ascii="仿宋_GB2312"/>
          <w:szCs w:val="28"/>
        </w:rPr>
      </w:pPr>
      <w:r>
        <w:rPr>
          <w:rFonts w:hint="eastAsia" w:ascii="仿宋_GB2312"/>
          <w:szCs w:val="28"/>
        </w:rPr>
        <w:t>项目产出指标由</w:t>
      </w:r>
      <w:r>
        <w:rPr>
          <w:rFonts w:hint="eastAsia" w:ascii="仿宋_GB2312"/>
          <w:szCs w:val="28"/>
          <w:lang w:val="en-US" w:eastAsia="zh-CN"/>
        </w:rPr>
        <w:t>3</w:t>
      </w:r>
      <w:r>
        <w:rPr>
          <w:rFonts w:hint="eastAsia" w:ascii="仿宋_GB2312"/>
          <w:szCs w:val="28"/>
        </w:rPr>
        <w:t>个二级指标和</w:t>
      </w:r>
      <w:r>
        <w:rPr>
          <w:rFonts w:hint="eastAsia" w:ascii="仿宋_GB2312"/>
          <w:szCs w:val="28"/>
          <w:lang w:val="en-US" w:eastAsia="zh-CN"/>
        </w:rPr>
        <w:t>5</w:t>
      </w:r>
      <w:r>
        <w:rPr>
          <w:rFonts w:hint="eastAsia" w:ascii="仿宋_GB2312"/>
          <w:szCs w:val="28"/>
        </w:rPr>
        <w:t>个三级指标构成，权重为</w:t>
      </w:r>
      <w:r>
        <w:rPr>
          <w:rFonts w:hint="eastAsia" w:ascii="仿宋_GB2312"/>
          <w:szCs w:val="28"/>
          <w:lang w:val="en-US" w:eastAsia="zh-CN"/>
        </w:rPr>
        <w:t>50</w:t>
      </w:r>
      <w:r>
        <w:rPr>
          <w:rFonts w:hint="eastAsia" w:ascii="仿宋_GB2312"/>
          <w:szCs w:val="28"/>
        </w:rPr>
        <w:t>分，实际得分</w:t>
      </w:r>
      <w:r>
        <w:rPr>
          <w:rFonts w:hint="eastAsia" w:ascii="仿宋_GB2312"/>
          <w:szCs w:val="28"/>
          <w:lang w:val="en-US" w:eastAsia="zh-CN"/>
        </w:rPr>
        <w:t>50</w:t>
      </w:r>
      <w:r>
        <w:rPr>
          <w:rFonts w:hint="eastAsia" w:ascii="仿宋_GB2312"/>
          <w:szCs w:val="28"/>
        </w:rPr>
        <w:t>分。</w:t>
      </w:r>
    </w:p>
    <w:p>
      <w:pPr>
        <w:pStyle w:val="4"/>
        <w:ind w:firstLine="643"/>
      </w:pPr>
      <w:bookmarkStart w:id="47" w:name="_Toc165277249"/>
      <w:r>
        <w:rPr>
          <w:rFonts w:hint="eastAsia"/>
        </w:rPr>
        <w:t>1</w:t>
      </w:r>
      <w:r>
        <w:t>.</w:t>
      </w:r>
      <w:r>
        <w:rPr>
          <w:rFonts w:hint="eastAsia"/>
        </w:rPr>
        <w:t>产出数量</w:t>
      </w:r>
      <w:bookmarkEnd w:id="47"/>
    </w:p>
    <w:p>
      <w:pPr>
        <w:spacing w:line="360" w:lineRule="auto"/>
        <w:ind w:firstLine="560"/>
        <w:rPr>
          <w:rFonts w:hint="eastAsia" w:ascii="仿宋_GB2312" w:eastAsia="仿宋_GB2312"/>
          <w:bCs/>
          <w:szCs w:val="28"/>
          <w:lang w:eastAsia="zh-CN"/>
        </w:rPr>
      </w:pPr>
      <w:r>
        <w:rPr>
          <w:rFonts w:hint="eastAsia" w:ascii="仿宋_GB2312"/>
          <w:bCs/>
          <w:szCs w:val="28"/>
        </w:rPr>
        <w:t>数量指标“检查频次”的目标值是</w:t>
      </w:r>
      <w:r>
        <w:rPr>
          <w:rFonts w:hint="eastAsia" w:ascii="仿宋_GB2312"/>
          <w:bCs/>
          <w:szCs w:val="28"/>
          <w:lang w:val="en-US" w:eastAsia="zh-CN"/>
        </w:rPr>
        <w:t>4</w:t>
      </w:r>
      <w:r>
        <w:rPr>
          <w:rFonts w:hint="eastAsia" w:ascii="仿宋_GB2312"/>
          <w:bCs/>
          <w:szCs w:val="28"/>
          <w:lang w:eastAsia="zh-CN"/>
        </w:rPr>
        <w:t>次</w:t>
      </w:r>
      <w:r>
        <w:rPr>
          <w:rFonts w:hint="eastAsia" w:ascii="仿宋_GB2312"/>
          <w:bCs/>
          <w:szCs w:val="28"/>
        </w:rPr>
        <w:t>，2023</w:t>
      </w:r>
      <w:r>
        <w:rPr>
          <w:rFonts w:ascii="仿宋_GB2312"/>
          <w:bCs/>
          <w:szCs w:val="28"/>
        </w:rPr>
        <w:t>年度我单位实际完成</w:t>
      </w:r>
      <w:r>
        <w:rPr>
          <w:rFonts w:hint="eastAsia" w:ascii="仿宋_GB2312"/>
          <w:bCs/>
          <w:szCs w:val="28"/>
          <w:lang w:val="en-US" w:eastAsia="zh-CN"/>
        </w:rPr>
        <w:t>4次</w:t>
      </w:r>
      <w:r>
        <w:rPr>
          <w:rFonts w:hint="eastAsia" w:ascii="仿宋_GB2312"/>
          <w:bCs/>
          <w:szCs w:val="28"/>
          <w:lang w:eastAsia="zh-CN"/>
        </w:rPr>
        <w:t>。</w:t>
      </w:r>
    </w:p>
    <w:p>
      <w:pPr>
        <w:spacing w:line="360" w:lineRule="auto"/>
        <w:ind w:firstLine="560"/>
        <w:rPr>
          <w:rFonts w:ascii="仿宋_GB2312"/>
          <w:bCs/>
          <w:szCs w:val="28"/>
        </w:rPr>
      </w:pPr>
      <w:r>
        <w:rPr>
          <w:rFonts w:hint="eastAsia" w:ascii="仿宋_GB2312"/>
          <w:bCs/>
          <w:szCs w:val="28"/>
        </w:rPr>
        <w:t>数量指标“完成检查报告数量”的目标值是</w:t>
      </w:r>
      <w:r>
        <w:rPr>
          <w:rFonts w:hint="eastAsia" w:ascii="仿宋_GB2312"/>
          <w:bCs/>
          <w:szCs w:val="28"/>
          <w:lang w:val="en-US" w:eastAsia="zh-CN"/>
        </w:rPr>
        <w:t>4</w:t>
      </w:r>
      <w:r>
        <w:rPr>
          <w:rFonts w:hint="eastAsia" w:ascii="仿宋_GB2312"/>
          <w:bCs/>
          <w:szCs w:val="28"/>
        </w:rPr>
        <w:t>个，</w:t>
      </w:r>
      <w:r>
        <w:rPr>
          <w:rFonts w:ascii="仿宋_GB2312"/>
          <w:bCs/>
          <w:szCs w:val="28"/>
        </w:rPr>
        <w:t>2023年度我单位实际完成</w:t>
      </w:r>
      <w:r>
        <w:rPr>
          <w:rFonts w:hint="eastAsia" w:ascii="仿宋_GB2312"/>
          <w:bCs/>
          <w:szCs w:val="28"/>
          <w:lang w:val="en-US" w:eastAsia="zh-CN"/>
        </w:rPr>
        <w:t>4个。</w:t>
      </w:r>
    </w:p>
    <w:p>
      <w:pPr>
        <w:spacing w:line="360" w:lineRule="auto"/>
        <w:ind w:firstLine="562"/>
        <w:rPr>
          <w:rFonts w:ascii="仿宋_GB2312"/>
          <w:szCs w:val="28"/>
        </w:rPr>
      </w:pP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20</w:t>
      </w:r>
      <w:r>
        <w:rPr>
          <w:rFonts w:hint="eastAsia" w:ascii="仿宋_GB2312"/>
          <w:szCs w:val="28"/>
        </w:rPr>
        <w:t>分。</w:t>
      </w:r>
    </w:p>
    <w:p>
      <w:pPr>
        <w:pStyle w:val="4"/>
        <w:ind w:firstLine="643"/>
      </w:pPr>
      <w:bookmarkStart w:id="48" w:name="_Toc165277250"/>
      <w:r>
        <w:rPr>
          <w:rFonts w:hint="eastAsia"/>
        </w:rPr>
        <w:t>2</w:t>
      </w:r>
      <w:r>
        <w:t>.</w:t>
      </w:r>
      <w:r>
        <w:rPr>
          <w:rFonts w:hint="eastAsia"/>
        </w:rPr>
        <w:t>产出质量</w:t>
      </w:r>
      <w:bookmarkEnd w:id="48"/>
    </w:p>
    <w:p>
      <w:pPr>
        <w:spacing w:line="360" w:lineRule="auto"/>
        <w:ind w:firstLine="562"/>
        <w:rPr>
          <w:rFonts w:ascii="仿宋_GB2312"/>
          <w:szCs w:val="28"/>
        </w:rPr>
      </w:pPr>
      <w:r>
        <w:rPr>
          <w:rFonts w:hint="eastAsia" w:ascii="仿宋_GB2312"/>
          <w:b/>
          <w:bCs/>
          <w:szCs w:val="28"/>
        </w:rPr>
        <w:t>任务完成率：</w:t>
      </w:r>
      <w:r>
        <w:rPr>
          <w:rFonts w:hint="eastAsia" w:ascii="仿宋_GB2312"/>
          <w:szCs w:val="28"/>
          <w:lang w:val="en-US" w:eastAsia="zh-CN"/>
        </w:rPr>
        <w:t>“任务完成率”目标值100%，按照工作任务进行水质检测与餐饮具消毒检测，本年实际完成100%，故任</w:t>
      </w:r>
      <w:r>
        <w:rPr>
          <w:rFonts w:hint="eastAsia" w:ascii="仿宋_GB2312"/>
          <w:szCs w:val="28"/>
          <w:lang w:eastAsia="zh-CN"/>
        </w:rPr>
        <w:t>务完成</w:t>
      </w:r>
      <w:r>
        <w:rPr>
          <w:rFonts w:hint="eastAsia" w:ascii="仿宋_GB2312"/>
          <w:szCs w:val="28"/>
        </w:rPr>
        <w:t>率得分为</w:t>
      </w:r>
      <w:r>
        <w:rPr>
          <w:rFonts w:hint="eastAsia" w:ascii="仿宋_GB2312"/>
          <w:szCs w:val="28"/>
          <w:lang w:val="en-US" w:eastAsia="zh-CN"/>
        </w:rPr>
        <w:t>10</w:t>
      </w:r>
      <w:r>
        <w:rPr>
          <w:rFonts w:hint="eastAsia" w:ascii="仿宋_GB2312"/>
          <w:szCs w:val="28"/>
        </w:rPr>
        <w:t>分。</w:t>
      </w:r>
    </w:p>
    <w:p>
      <w:pPr>
        <w:pStyle w:val="4"/>
        <w:ind w:firstLine="643"/>
      </w:pPr>
      <w:bookmarkStart w:id="49" w:name="_Toc165277252"/>
      <w:r>
        <w:rPr>
          <w:rFonts w:hint="eastAsia"/>
          <w:lang w:val="en-US" w:eastAsia="zh-CN"/>
        </w:rPr>
        <w:t>3.</w:t>
      </w:r>
      <w:r>
        <w:rPr>
          <w:rFonts w:hint="eastAsia"/>
        </w:rPr>
        <w:t>产出成本</w:t>
      </w:r>
      <w:bookmarkEnd w:id="49"/>
    </w:p>
    <w:p>
      <w:pPr>
        <w:spacing w:line="360" w:lineRule="auto"/>
        <w:ind w:firstLine="562"/>
        <w:rPr>
          <w:rFonts w:ascii="仿宋_GB2312"/>
          <w:bCs/>
          <w:szCs w:val="28"/>
        </w:rPr>
      </w:pPr>
      <w:r>
        <w:rPr>
          <w:rFonts w:hint="eastAsia" w:ascii="仿宋_GB2312"/>
          <w:b/>
          <w:bCs/>
          <w:szCs w:val="28"/>
          <w:lang w:eastAsia="zh-CN"/>
        </w:rPr>
        <w:t>水</w:t>
      </w:r>
      <w:r>
        <w:rPr>
          <w:rFonts w:hint="eastAsia" w:ascii="仿宋_GB2312"/>
          <w:b/>
          <w:bCs/>
          <w:szCs w:val="28"/>
        </w:rPr>
        <w:t>质检测成本</w:t>
      </w:r>
      <w:r>
        <w:rPr>
          <w:rFonts w:hint="eastAsia" w:ascii="仿宋_GB2312"/>
          <w:b/>
          <w:bCs/>
          <w:szCs w:val="28"/>
          <w:lang w:eastAsia="zh-CN"/>
        </w:rPr>
        <w:t>：</w:t>
      </w:r>
      <w:r>
        <w:rPr>
          <w:rFonts w:hint="eastAsia" w:ascii="仿宋_GB2312"/>
          <w:bCs/>
          <w:szCs w:val="28"/>
          <w:lang w:eastAsia="zh-CN"/>
        </w:rPr>
        <w:t>目标值</w:t>
      </w:r>
      <w:r>
        <w:rPr>
          <w:rFonts w:hint="eastAsia" w:ascii="仿宋_GB2312"/>
          <w:bCs/>
          <w:szCs w:val="28"/>
          <w:lang w:val="en-US" w:eastAsia="zh-CN"/>
        </w:rPr>
        <w:t>8.38万元，实际支出8.38万元，</w:t>
      </w:r>
      <w:r>
        <w:rPr>
          <w:rFonts w:hint="eastAsia" w:ascii="仿宋_GB2312"/>
          <w:bCs/>
          <w:szCs w:val="28"/>
        </w:rPr>
        <w:t>无超支情况，项目资金全部完成，得分为</w:t>
      </w:r>
      <w:r>
        <w:rPr>
          <w:rFonts w:hint="eastAsia" w:ascii="仿宋_GB2312"/>
          <w:bCs/>
          <w:szCs w:val="28"/>
          <w:lang w:val="en-US" w:eastAsia="zh-CN"/>
        </w:rPr>
        <w:t>10分</w:t>
      </w:r>
      <w:r>
        <w:rPr>
          <w:rFonts w:ascii="仿宋_GB2312"/>
          <w:bCs/>
          <w:szCs w:val="28"/>
        </w:rPr>
        <w:t>。</w:t>
      </w:r>
    </w:p>
    <w:p>
      <w:pPr>
        <w:spacing w:line="360" w:lineRule="auto"/>
        <w:ind w:firstLine="562"/>
        <w:rPr>
          <w:rFonts w:ascii="仿宋_GB2312"/>
          <w:bCs/>
          <w:szCs w:val="28"/>
        </w:rPr>
      </w:pPr>
      <w:r>
        <w:rPr>
          <w:rFonts w:hint="eastAsia" w:ascii="仿宋_GB2312"/>
          <w:b/>
          <w:bCs/>
          <w:szCs w:val="28"/>
          <w:lang w:eastAsia="zh-CN"/>
        </w:rPr>
        <w:t>餐饮具消毒产品检测成本：</w:t>
      </w:r>
      <w:r>
        <w:rPr>
          <w:rFonts w:hint="eastAsia" w:ascii="仿宋_GB2312"/>
          <w:bCs/>
          <w:szCs w:val="28"/>
          <w:lang w:eastAsia="zh-CN"/>
        </w:rPr>
        <w:t>目标值</w:t>
      </w:r>
      <w:r>
        <w:rPr>
          <w:rFonts w:hint="eastAsia" w:ascii="仿宋_GB2312"/>
          <w:bCs/>
          <w:szCs w:val="28"/>
          <w:lang w:val="en-US" w:eastAsia="zh-CN"/>
        </w:rPr>
        <w:t>0.64万元，实际支出0.64万元，无超支情况，项目资金全部完成，得分为10分。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hint="eastAsia" w:ascii="仿宋_GB2312" w:hAnsi="仿宋" w:cs="宋体"/>
          <w:b/>
          <w:kern w:val="0"/>
          <w:szCs w:val="28"/>
          <w:lang w:val="en-US" w:eastAsia="zh-CN"/>
        </w:rPr>
        <w:t>50</w:t>
      </w:r>
      <w:r>
        <w:rPr>
          <w:rFonts w:hint="eastAsia" w:ascii="仿宋_GB2312" w:hAnsi="仿宋" w:cs="宋体"/>
          <w:b/>
          <w:kern w:val="0"/>
          <w:szCs w:val="28"/>
        </w:rPr>
        <w:t>分，得分</w:t>
      </w:r>
      <w:r>
        <w:rPr>
          <w:rFonts w:hint="eastAsia" w:ascii="仿宋_GB2312"/>
          <w:szCs w:val="28"/>
          <w:lang w:val="en-US" w:eastAsia="zh-CN"/>
        </w:rPr>
        <w:t>50</w:t>
      </w:r>
      <w:r>
        <w:rPr>
          <w:rFonts w:hint="eastAsia" w:ascii="仿宋_GB2312" w:hAnsi="仿宋" w:cs="宋体"/>
          <w:b/>
          <w:kern w:val="0"/>
          <w:szCs w:val="28"/>
        </w:rPr>
        <w:t>分。</w:t>
      </w:r>
    </w:p>
    <w:p>
      <w:pPr>
        <w:pStyle w:val="3"/>
        <w:ind w:firstLine="643"/>
        <w:rPr>
          <w:rFonts w:ascii="仿宋" w:hAnsi="仿宋" w:eastAsia="仿宋"/>
          <w:lang w:bidi="en-US"/>
        </w:rPr>
      </w:pPr>
      <w:bookmarkStart w:id="50" w:name="_Toc67911615"/>
      <w:bookmarkStart w:id="51" w:name="_Toc165277253"/>
      <w:r>
        <w:rPr>
          <w:rFonts w:hint="eastAsia" w:ascii="仿宋" w:hAnsi="仿宋" w:eastAsia="仿宋"/>
          <w:lang w:bidi="en-US"/>
        </w:rPr>
        <w:t>（四）项目效益情况</w:t>
      </w:r>
      <w:bookmarkEnd w:id="50"/>
      <w:bookmarkEnd w:id="51"/>
    </w:p>
    <w:p>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w:t>
      </w:r>
      <w:r>
        <w:rPr>
          <w:rFonts w:hint="eastAsia" w:ascii="仿宋_GB2312"/>
          <w:szCs w:val="28"/>
          <w:lang w:val="en-US" w:eastAsia="zh-CN"/>
        </w:rPr>
        <w:t>2</w:t>
      </w:r>
      <w:r>
        <w:rPr>
          <w:rFonts w:hint="eastAsia" w:ascii="仿宋_GB2312"/>
          <w:szCs w:val="28"/>
        </w:rPr>
        <w:t>个三级指标构成，权重为</w:t>
      </w:r>
      <w:r>
        <w:rPr>
          <w:rFonts w:hint="eastAsia" w:ascii="仿宋_GB2312"/>
          <w:szCs w:val="28"/>
          <w:lang w:val="en-US" w:eastAsia="zh-CN"/>
        </w:rPr>
        <w:t>10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r>
        <w:rPr>
          <w:rFonts w:ascii="仿宋_GB2312"/>
          <w:szCs w:val="28"/>
        </w:rPr>
        <w:t xml:space="preserve"> </w:t>
      </w:r>
    </w:p>
    <w:p>
      <w:pPr>
        <w:pStyle w:val="4"/>
        <w:ind w:firstLine="643"/>
      </w:pPr>
      <w:bookmarkStart w:id="52" w:name="_Toc165277254"/>
      <w:r>
        <w:rPr>
          <w:rFonts w:hint="eastAsia"/>
        </w:rPr>
        <w:t>1</w:t>
      </w:r>
      <w:r>
        <w:t>.</w:t>
      </w:r>
      <w:r>
        <w:rPr>
          <w:rFonts w:hint="eastAsia"/>
        </w:rPr>
        <w:t>项目效益</w:t>
      </w:r>
      <w:bookmarkEnd w:id="52"/>
    </w:p>
    <w:p>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：评价指标“检查结果公开率”，指标值：</w:t>
      </w:r>
      <w:r>
        <w:rPr>
          <w:rFonts w:hint="eastAsia" w:ascii="仿宋_GB2312"/>
          <w:szCs w:val="28"/>
          <w:lang w:val="en-US" w:eastAsia="zh-CN"/>
        </w:rPr>
        <w:t>100%</w:t>
      </w:r>
      <w:r>
        <w:rPr>
          <w:rFonts w:hint="eastAsia" w:ascii="仿宋_GB2312"/>
          <w:szCs w:val="28"/>
        </w:rPr>
        <w:t>，实际完成值：达成年度指标。本项目的实施</w:t>
      </w:r>
      <w:r>
        <w:rPr>
          <w:rFonts w:hint="eastAsia" w:ascii="仿宋_GB2312" w:hAnsi="仿宋"/>
          <w:szCs w:val="28"/>
          <w:highlight w:val="none"/>
        </w:rPr>
        <w:t>落实和完善</w:t>
      </w:r>
      <w:r>
        <w:rPr>
          <w:rFonts w:hint="eastAsia" w:ascii="仿宋_GB2312" w:hAnsi="仿宋"/>
          <w:szCs w:val="28"/>
          <w:highlight w:val="none"/>
          <w:lang w:eastAsia="zh-CN"/>
        </w:rPr>
        <w:t>了</w:t>
      </w:r>
      <w:r>
        <w:rPr>
          <w:rFonts w:hint="eastAsia" w:ascii="仿宋_GB2312" w:hAnsi="仿宋"/>
          <w:szCs w:val="28"/>
          <w:highlight w:val="none"/>
        </w:rPr>
        <w:t>乌鲁木齐市集中式供水单位等公共场所的卫生管理制度，做好公共场所卫生监督量化分级公示管理工作，确保市民卫生安全。</w:t>
      </w:r>
    </w:p>
    <w:p>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5</w:t>
      </w:r>
      <w:r>
        <w:rPr>
          <w:rFonts w:hint="eastAsia" w:ascii="仿宋_GB2312" w:hAnsi="仿宋" w:cs="宋体"/>
          <w:b/>
          <w:kern w:val="0"/>
          <w:szCs w:val="28"/>
        </w:rPr>
        <w:t>分，得分</w:t>
      </w:r>
      <w:r>
        <w:rPr>
          <w:rFonts w:hint="eastAsia" w:ascii="仿宋_GB2312" w:hAnsi="仿宋" w:cs="宋体"/>
          <w:b/>
          <w:kern w:val="0"/>
          <w:szCs w:val="28"/>
          <w:lang w:val="en-US" w:eastAsia="zh-CN"/>
        </w:rPr>
        <w:t>5</w:t>
      </w:r>
      <w:r>
        <w:rPr>
          <w:rFonts w:hint="eastAsia" w:ascii="仿宋_GB2312" w:hAnsi="仿宋" w:cs="宋体"/>
          <w:b/>
          <w:kern w:val="0"/>
          <w:szCs w:val="28"/>
        </w:rPr>
        <w:t>分。</w:t>
      </w:r>
    </w:p>
    <w:p>
      <w:pPr>
        <w:pStyle w:val="4"/>
        <w:ind w:firstLine="643"/>
      </w:pPr>
      <w:bookmarkStart w:id="53" w:name="_Toc165277255"/>
      <w:r>
        <w:t>2. 满意度指标完成情况分析</w:t>
      </w:r>
      <w:bookmarkEnd w:id="53"/>
    </w:p>
    <w:p>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w:t>
      </w:r>
      <w:r>
        <w:rPr>
          <w:rFonts w:hint="eastAsia" w:ascii="仿宋_GB2312"/>
          <w:szCs w:val="28"/>
          <w:lang w:eastAsia="zh-CN"/>
        </w:rPr>
        <w:t>检查人员被投诉次数</w:t>
      </w:r>
      <w:r>
        <w:rPr>
          <w:rFonts w:hint="eastAsia" w:ascii="仿宋_GB2312"/>
          <w:szCs w:val="28"/>
        </w:rPr>
        <w:t>”，指标值：</w:t>
      </w:r>
      <w:r>
        <w:rPr>
          <w:rFonts w:hint="eastAsia" w:ascii="华文宋体" w:hAnsi="华文宋体" w:eastAsia="华文宋体"/>
          <w:szCs w:val="28"/>
          <w:lang w:eastAsia="zh-CN"/>
        </w:rPr>
        <w:t>≤</w:t>
      </w:r>
      <w:r>
        <w:rPr>
          <w:rFonts w:hint="eastAsia" w:ascii="华文宋体" w:hAnsi="华文宋体" w:eastAsia="华文宋体"/>
          <w:szCs w:val="28"/>
          <w:lang w:val="en-US" w:eastAsia="zh-CN"/>
        </w:rPr>
        <w:t>1次</w:t>
      </w:r>
      <w:r>
        <w:rPr>
          <w:rFonts w:hint="eastAsia" w:ascii="仿宋_GB2312"/>
          <w:szCs w:val="28"/>
        </w:rPr>
        <w:t>，实际完成值：</w:t>
      </w:r>
      <w:r>
        <w:rPr>
          <w:rFonts w:hint="eastAsia" w:ascii="华文宋体" w:hAnsi="华文宋体" w:eastAsia="华文宋体"/>
          <w:szCs w:val="28"/>
          <w:lang w:val="en-US" w:eastAsia="zh-CN"/>
        </w:rPr>
        <w:t>0次</w:t>
      </w:r>
      <w:r>
        <w:rPr>
          <w:rFonts w:hint="eastAsia" w:ascii="仿宋_GB2312"/>
          <w:szCs w:val="28"/>
        </w:rPr>
        <w:t>。</w:t>
      </w:r>
      <w:r>
        <w:rPr>
          <w:rFonts w:hint="eastAsia" w:ascii="仿宋_GB2312"/>
          <w:bCs/>
          <w:szCs w:val="28"/>
          <w:highlight w:val="none"/>
          <w:lang w:val="en-US" w:eastAsia="zh-CN"/>
        </w:rPr>
        <w:t>在监督检查过程中我局未接到对监督员的投诉举报。</w:t>
      </w:r>
      <w:r>
        <w:rPr>
          <w:rFonts w:hint="eastAsia" w:ascii="仿宋_GB2312"/>
          <w:szCs w:val="28"/>
        </w:rPr>
        <w:t>故满意度指标得分为</w:t>
      </w:r>
      <w:r>
        <w:rPr>
          <w:rFonts w:hint="eastAsia" w:ascii="仿宋_GB2312"/>
          <w:szCs w:val="28"/>
          <w:lang w:val="en-US" w:eastAsia="zh-CN"/>
        </w:rPr>
        <w:t>5</w:t>
      </w:r>
      <w:r>
        <w:rPr>
          <w:rFonts w:hint="eastAsia" w:ascii="仿宋_GB2312"/>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5</w:t>
      </w:r>
      <w:r>
        <w:rPr>
          <w:rFonts w:hint="eastAsia" w:ascii="仿宋_GB2312" w:hAnsi="仿宋" w:cs="宋体"/>
          <w:b/>
          <w:kern w:val="0"/>
          <w:szCs w:val="28"/>
        </w:rPr>
        <w:t>分，得分</w:t>
      </w:r>
      <w:r>
        <w:rPr>
          <w:rFonts w:hint="eastAsia" w:ascii="仿宋_GB2312" w:hAnsi="仿宋" w:cs="宋体"/>
          <w:b/>
          <w:kern w:val="0"/>
          <w:szCs w:val="28"/>
          <w:lang w:val="en-US" w:eastAsia="zh-CN"/>
        </w:rPr>
        <w:t>5</w:t>
      </w:r>
      <w:r>
        <w:rPr>
          <w:rFonts w:hint="eastAsia" w:ascii="仿宋_GB2312" w:hAnsi="仿宋" w:cs="宋体"/>
          <w:b/>
          <w:kern w:val="0"/>
          <w:szCs w:val="28"/>
        </w:rPr>
        <w:t>分。</w:t>
      </w:r>
    </w:p>
    <w:p>
      <w:pPr>
        <w:pStyle w:val="2"/>
        <w:ind w:firstLine="0" w:firstLineChars="0"/>
        <w:jc w:val="left"/>
        <w:rPr>
          <w:rFonts w:ascii="仿宋" w:hAnsi="仿宋" w:eastAsia="仿宋"/>
          <w:sz w:val="36"/>
          <w:szCs w:val="36"/>
          <w:lang w:bidi="en-US"/>
        </w:rPr>
      </w:pPr>
      <w:bookmarkStart w:id="54" w:name="_Toc165277256"/>
      <w:bookmarkStart w:id="55" w:name="_Toc67911617"/>
      <w:r>
        <w:rPr>
          <w:rFonts w:hint="eastAsia" w:ascii="仿宋" w:hAnsi="仿宋" w:eastAsia="仿宋"/>
          <w:sz w:val="36"/>
          <w:szCs w:val="36"/>
          <w:lang w:bidi="en-US"/>
        </w:rPr>
        <w:t>五、主要经验及做法、存在的问题及原因分析</w:t>
      </w:r>
      <w:bookmarkEnd w:id="54"/>
      <w:bookmarkEnd w:id="55"/>
    </w:p>
    <w:p>
      <w:pPr>
        <w:pStyle w:val="3"/>
        <w:ind w:firstLine="643"/>
        <w:rPr>
          <w:rFonts w:ascii="仿宋" w:hAnsi="仿宋" w:eastAsia="仿宋"/>
          <w:lang w:bidi="en-US"/>
        </w:rPr>
      </w:pPr>
      <w:bookmarkStart w:id="56" w:name="_Toc165277257"/>
      <w:bookmarkStart w:id="57" w:name="_Toc67911618"/>
      <w:r>
        <w:rPr>
          <w:rFonts w:hint="eastAsia" w:ascii="仿宋" w:hAnsi="仿宋" w:eastAsia="仿宋"/>
          <w:lang w:bidi="en-US"/>
        </w:rPr>
        <w:t>（一）主要经验及做法</w:t>
      </w:r>
      <w:bookmarkEnd w:id="56"/>
      <w:bookmarkEnd w:id="57"/>
    </w:p>
    <w:p>
      <w:pPr>
        <w:autoSpaceDE w:val="0"/>
        <w:spacing w:line="600" w:lineRule="exact"/>
        <w:ind w:firstLine="562"/>
        <w:rPr>
          <w:rFonts w:hint="eastAsia" w:ascii="仿宋_GB2312" w:hAnsi="仿宋" w:cs="宋体"/>
          <w:b w:val="0"/>
          <w:bCs/>
          <w:kern w:val="0"/>
          <w:szCs w:val="28"/>
          <w:lang w:eastAsia="zh-CN"/>
        </w:rPr>
      </w:pPr>
      <w:bookmarkStart w:id="58" w:name="_Toc165277258"/>
      <w:r>
        <w:rPr>
          <w:rFonts w:hint="eastAsia" w:ascii="仿宋_GB2312" w:hAnsi="仿宋" w:cs="宋体"/>
          <w:b w:val="0"/>
          <w:bCs/>
          <w:kern w:val="0"/>
          <w:szCs w:val="28"/>
          <w:lang w:eastAsia="zh-CN"/>
        </w:rPr>
        <w:t>一是加强组织领导，落实责任。我单位成立了以书记为组长，副局长为副组长，监督执法四大队全体监督员为组员的领导小组，负责卫生监督执法业务经费的组织实施，制定项目目标与工作计划。</w:t>
      </w:r>
    </w:p>
    <w:p>
      <w:pPr>
        <w:autoSpaceDE w:val="0"/>
        <w:spacing w:line="600" w:lineRule="exact"/>
        <w:ind w:firstLine="562"/>
        <w:rPr>
          <w:rFonts w:hint="eastAsia" w:ascii="仿宋_GB2312" w:hAnsi="仿宋" w:cs="宋体"/>
          <w:b w:val="0"/>
          <w:bCs/>
          <w:kern w:val="0"/>
          <w:szCs w:val="28"/>
          <w:lang w:eastAsia="zh-CN"/>
        </w:rPr>
      </w:pPr>
      <w:r>
        <w:rPr>
          <w:rFonts w:hint="eastAsia" w:ascii="仿宋_GB2312" w:hAnsi="仿宋" w:cs="宋体"/>
          <w:b w:val="0"/>
          <w:bCs/>
          <w:kern w:val="0"/>
          <w:szCs w:val="28"/>
          <w:lang w:eastAsia="zh-CN"/>
        </w:rPr>
        <w:t>二是部门协调，齐抓共管。在项目的实际实施过程中，受疫情防控影响，我局承担疫情防控工作，鉴于此种情况，各部门之间相互协调，保证了卫生监督执法业务的顺利完成。</w:t>
      </w:r>
    </w:p>
    <w:p>
      <w:pPr>
        <w:autoSpaceDE w:val="0"/>
        <w:spacing w:line="600" w:lineRule="exact"/>
        <w:ind w:firstLine="562"/>
        <w:rPr>
          <w:rFonts w:hint="eastAsia" w:ascii="仿宋_GB2312" w:hAnsi="仿宋" w:cs="宋体"/>
          <w:b w:val="0"/>
          <w:bCs/>
          <w:kern w:val="0"/>
          <w:szCs w:val="28"/>
          <w:lang w:eastAsia="zh-CN"/>
        </w:rPr>
      </w:pPr>
      <w:r>
        <w:rPr>
          <w:rFonts w:hint="eastAsia" w:ascii="仿宋_GB2312" w:hAnsi="仿宋" w:cs="宋体"/>
          <w:b w:val="0"/>
          <w:bCs/>
          <w:kern w:val="0"/>
          <w:szCs w:val="28"/>
          <w:lang w:eastAsia="zh-CN"/>
        </w:rPr>
        <w:t>三是遵守执法纪律，执法过程合规。在监督采样过程中，我局监督员严格遵守执法纪律，确保采样过程合规，采样结果准确，我局未接到对监督员的投诉举报情况。</w:t>
      </w:r>
    </w:p>
    <w:p>
      <w:pPr>
        <w:autoSpaceDE w:val="0"/>
        <w:spacing w:line="600" w:lineRule="exact"/>
        <w:ind w:firstLine="562"/>
        <w:rPr>
          <w:rFonts w:hint="eastAsia" w:ascii="仿宋_GB2312" w:hAnsi="仿宋" w:cs="宋体"/>
          <w:b w:val="0"/>
          <w:bCs/>
          <w:kern w:val="0"/>
          <w:szCs w:val="28"/>
          <w:lang w:eastAsia="zh-CN"/>
        </w:rPr>
      </w:pPr>
      <w:r>
        <w:rPr>
          <w:rFonts w:hint="eastAsia" w:ascii="仿宋_GB2312" w:hAnsi="仿宋" w:cs="宋体"/>
          <w:b w:val="0"/>
          <w:bCs/>
          <w:kern w:val="0"/>
          <w:szCs w:val="28"/>
          <w:lang w:eastAsia="zh-CN"/>
        </w:rPr>
        <w:t>四是严格程序，确保资金效益。我局按照《专项资金管理制度》对此项目进行审批，明确资金使用范围，保证项目资金专款专用，报党支部会议研究通过后，上传支付材料、提交用款计划，由财政零余额将项目资金直接支付至第三方检测公司，有效杜绝资金挪用、截留现象的发生，确保了资金的使用安全。</w:t>
      </w:r>
    </w:p>
    <w:p>
      <w:pPr>
        <w:pStyle w:val="3"/>
        <w:ind w:firstLine="643"/>
        <w:rPr>
          <w:rFonts w:ascii="仿宋" w:hAnsi="仿宋" w:eastAsia="仿宋"/>
          <w:lang w:bidi="en-US"/>
        </w:rPr>
      </w:pPr>
      <w:r>
        <w:rPr>
          <w:rFonts w:hint="eastAsia" w:ascii="仿宋" w:hAnsi="仿宋" w:eastAsia="仿宋"/>
          <w:lang w:bidi="en-US"/>
        </w:rPr>
        <w:t>（二）存在的问题及原因分析</w:t>
      </w:r>
      <w:bookmarkEnd w:id="58"/>
    </w:p>
    <w:p>
      <w:pPr>
        <w:autoSpaceDE w:val="0"/>
        <w:spacing w:line="600" w:lineRule="exact"/>
        <w:ind w:firstLine="562"/>
        <w:rPr>
          <w:rFonts w:hint="eastAsia" w:ascii="仿宋_GB2312" w:hAnsi="仿宋" w:cs="宋体"/>
          <w:b w:val="0"/>
          <w:bCs/>
          <w:kern w:val="0"/>
          <w:szCs w:val="28"/>
          <w:lang w:eastAsia="zh-CN"/>
        </w:rPr>
      </w:pPr>
      <w:bookmarkStart w:id="59" w:name="_Toc67911620"/>
      <w:bookmarkStart w:id="60" w:name="_Toc165277259"/>
      <w:bookmarkStart w:id="61" w:name="_Toc67911619"/>
      <w:r>
        <w:rPr>
          <w:rFonts w:hint="eastAsia" w:ascii="仿宋_GB2312" w:hAnsi="仿宋" w:cs="宋体"/>
          <w:b w:val="0"/>
          <w:bCs/>
          <w:kern w:val="0"/>
          <w:szCs w:val="28"/>
          <w:lang w:eastAsia="zh-CN"/>
        </w:rPr>
        <w:t>1.水质采样过程中需注意的问题：采样过程决定着水质监测的质量。若在采样过程中出现处理不当、技术运用不充分等情况，都会导致水质监测的测量结果的精确度问题，影响水质监测工作的正常开展。</w:t>
      </w:r>
    </w:p>
    <w:p>
      <w:pPr>
        <w:autoSpaceDE w:val="0"/>
        <w:spacing w:line="600" w:lineRule="exact"/>
        <w:ind w:firstLine="562"/>
        <w:rPr>
          <w:rFonts w:hint="eastAsia" w:ascii="仿宋_GB2312" w:hAnsi="仿宋" w:cs="宋体"/>
          <w:b w:val="0"/>
          <w:bCs/>
          <w:kern w:val="0"/>
          <w:szCs w:val="28"/>
          <w:lang w:eastAsia="zh-CN"/>
        </w:rPr>
      </w:pPr>
      <w:r>
        <w:rPr>
          <w:rFonts w:hint="eastAsia" w:ascii="仿宋_GB2312" w:hAnsi="仿宋" w:cs="宋体"/>
          <w:b w:val="0"/>
          <w:bCs/>
          <w:kern w:val="0"/>
          <w:szCs w:val="28"/>
          <w:lang w:val="en-US" w:eastAsia="zh-CN"/>
        </w:rPr>
        <w:t>2.</w:t>
      </w:r>
      <w:r>
        <w:rPr>
          <w:rFonts w:hint="eastAsia" w:ascii="仿宋_GB2312" w:hAnsi="仿宋" w:cs="宋体"/>
          <w:b w:val="0"/>
          <w:bCs/>
          <w:kern w:val="0"/>
          <w:szCs w:val="28"/>
          <w:lang w:eastAsia="zh-CN"/>
        </w:rPr>
        <w:t>水样保存和运输中需注意的问题：造成水样变化的原因主要有物理作用、化学作用和生物作用等。物理作用是指光照、温度、静置或震动，是否密封等都会影响水样的性质。如温度升高或强震动会使得一些物质如氧、氰化物等挥发。化学作用是指水样及水样各组分可能发生化学反应，从而改变某些组分的含量和性质。如空气中的氧能使二价铁，硫化物等氧化。生物作用是指细菌、藻类等生物体的新陈代谢会消耗水样中的某些组分，产生一些新组分，从而对样品中的某些待测项目如溶解氧、含氮化合物等的含量和浓度产生影响。</w:t>
      </w:r>
    </w:p>
    <w:p>
      <w:pPr>
        <w:autoSpaceDE w:val="0"/>
        <w:spacing w:line="600" w:lineRule="exact"/>
        <w:ind w:firstLine="562"/>
        <w:rPr>
          <w:rFonts w:hint="eastAsia" w:ascii="仿宋_GB2312" w:hAnsi="仿宋" w:cs="宋体"/>
          <w:b w:val="0"/>
          <w:bCs/>
          <w:kern w:val="0"/>
          <w:szCs w:val="28"/>
          <w:lang w:val="en-US" w:eastAsia="zh-CN"/>
        </w:rPr>
      </w:pPr>
      <w:r>
        <w:rPr>
          <w:rFonts w:hint="eastAsia" w:ascii="仿宋_GB2312" w:hAnsi="仿宋" w:cs="宋体"/>
          <w:b w:val="0"/>
          <w:bCs/>
          <w:kern w:val="0"/>
          <w:szCs w:val="28"/>
          <w:lang w:eastAsia="zh-CN"/>
        </w:rPr>
        <w:t>主要原因：因市疾病预防控制中心在前两年取消了一些收费项目，导致我单位的抽检工作，疾病预防控制中心无法给予协助完成，故我单位只能通过招标采购，选择第三方检测公司进行抽样检测。因目前具备检测资质的均为私营公司，在检测质量上，及准确度上不能很好的把控，故会对检测的结果产生误差。</w:t>
      </w:r>
    </w:p>
    <w:p>
      <w:pPr>
        <w:pStyle w:val="2"/>
        <w:numPr>
          <w:ilvl w:val="0"/>
          <w:numId w:val="1"/>
        </w:numPr>
        <w:ind w:firstLine="0" w:firstLineChars="0"/>
        <w:jc w:val="left"/>
        <w:rPr>
          <w:rFonts w:ascii="仿宋" w:hAnsi="仿宋" w:eastAsia="仿宋"/>
          <w:sz w:val="36"/>
          <w:szCs w:val="36"/>
          <w:lang w:bidi="en-US"/>
        </w:rPr>
      </w:pPr>
      <w:r>
        <w:rPr>
          <w:rFonts w:hint="eastAsia" w:ascii="仿宋" w:hAnsi="仿宋" w:eastAsia="仿宋"/>
          <w:sz w:val="36"/>
          <w:szCs w:val="36"/>
          <w:lang w:bidi="en-US"/>
        </w:rPr>
        <w:t>有关建议</w:t>
      </w:r>
      <w:bookmarkEnd w:id="59"/>
      <w:bookmarkEnd w:id="60"/>
    </w:p>
    <w:p>
      <w:pPr>
        <w:snapToGrid w:val="0"/>
        <w:spacing w:line="540" w:lineRule="exact"/>
        <w:ind w:firstLine="596" w:firstLineChars="213"/>
        <w:rPr>
          <w:rFonts w:hint="eastAsia" w:ascii="仿宋" w:hAnsi="仿宋" w:eastAsia="仿宋"/>
          <w:sz w:val="36"/>
          <w:szCs w:val="36"/>
          <w:lang w:bidi="en-US"/>
        </w:rPr>
      </w:pPr>
      <w:bookmarkStart w:id="62" w:name="_Toc165277260"/>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2"/>
        <w:ind w:firstLine="0" w:firstLineChars="0"/>
        <w:jc w:val="left"/>
        <w:rPr>
          <w:rFonts w:ascii="仿宋" w:hAnsi="仿宋" w:eastAsia="仿宋"/>
          <w:sz w:val="36"/>
          <w:szCs w:val="36"/>
          <w:lang w:bidi="en-US"/>
        </w:rPr>
      </w:pPr>
      <w:r>
        <w:rPr>
          <w:rFonts w:hint="eastAsia" w:ascii="仿宋" w:hAnsi="仿宋" w:eastAsia="仿宋"/>
          <w:sz w:val="36"/>
          <w:szCs w:val="36"/>
          <w:lang w:bidi="en-US"/>
        </w:rPr>
        <w:t>七、其他需要说明的问题</w:t>
      </w:r>
      <w:bookmarkEnd w:id="61"/>
      <w:bookmarkEnd w:id="62"/>
    </w:p>
    <w:p>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1065E3"/>
    <w:multiLevelType w:val="singleLevel"/>
    <w:tmpl w:val="C71065E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zYzBiNmEzYWIzYjlhM2Y4MzhhNWM1MTE1Mzk3MTM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06062"/>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ED46C08"/>
    <w:rsid w:val="20720BA0"/>
    <w:rsid w:val="2AFF2A4D"/>
    <w:rsid w:val="57672801"/>
    <w:rsid w:val="65BE6584"/>
    <w:rsid w:val="6C47678A"/>
    <w:rsid w:val="79205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26</Pages>
  <Words>10301</Words>
  <Characters>10686</Characters>
  <Lines>82</Lines>
  <Paragraphs>23</Paragraphs>
  <TotalTime>8</TotalTime>
  <ScaleCrop>false</ScaleCrop>
  <LinksUpToDate>false</LinksUpToDate>
  <CharactersWithSpaces>10828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Administrator</cp:lastModifiedBy>
  <cp:lastPrinted>2023-04-11T02:57:00Z</cp:lastPrinted>
  <dcterms:modified xsi:type="dcterms:W3CDTF">2024-08-27T02:46:09Z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22EB2F10627C4DF3AB19B2FE023C32A3_12</vt:lpwstr>
  </property>
</Properties>
</file>