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spacing w:line="560" w:lineRule="exact"/>
        <w:ind w:firstLine="5920" w:firstLineChars="1850"/>
        <w:jc w:val="left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编号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spacing w:line="760" w:lineRule="exact"/>
        <w:jc w:val="center"/>
        <w:rPr>
          <w:rFonts w:hint="eastAsia" w:ascii="宋体" w:hAnsi="宋体" w:cs="宋体"/>
          <w:b/>
          <w:sz w:val="52"/>
          <w:szCs w:val="32"/>
          <w:lang w:eastAsia="zh-CN"/>
        </w:rPr>
      </w:pP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eastAsia="zh-CN"/>
        </w:rPr>
        <w:t>乌鲁木齐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市知识产权运营服务体系建设项目申报书</w:t>
      </w:r>
    </w:p>
    <w:p>
      <w:pPr>
        <w:spacing w:line="760" w:lineRule="exact"/>
        <w:ind w:firstLine="646"/>
        <w:jc w:val="center"/>
        <w:rPr>
          <w:rFonts w:hint="eastAsia" w:ascii="宋体" w:hAnsi="宋体" w:cs="宋体"/>
          <w:b/>
          <w:sz w:val="5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44"/>
          <w:szCs w:val="32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（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>商标品牌指导站建设项目</w:t>
      </w:r>
      <w:r>
        <w:rPr>
          <w:rFonts w:hint="eastAsia" w:ascii="楷体" w:hAnsi="楷体" w:eastAsia="楷体" w:cs="楷体"/>
          <w:bCs/>
          <w:sz w:val="36"/>
          <w:szCs w:val="36"/>
        </w:rPr>
        <w:t>）</w:t>
      </w: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申报单位：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u w:val="single"/>
        </w:rPr>
        <w:t>（盖章）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项目负责人：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（盖章）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填报日期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乌鲁木齐市市场监督管理局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编制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ind w:firstLine="615"/>
        <w:rPr>
          <w:rFonts w:eastAsia="楷体_GB2312"/>
        </w:rPr>
      </w:pPr>
    </w:p>
    <w:p>
      <w:pPr>
        <w:pStyle w:val="2"/>
        <w:rPr>
          <w:rFonts w:eastAsia="楷体_GB2312"/>
        </w:rPr>
      </w:pPr>
    </w:p>
    <w:p>
      <w:pPr>
        <w:pStyle w:val="2"/>
        <w:rPr>
          <w:rFonts w:eastAsia="楷体_GB2312"/>
        </w:rPr>
      </w:pPr>
    </w:p>
    <w:p>
      <w:pPr>
        <w:pStyle w:val="2"/>
        <w:rPr>
          <w:rFonts w:eastAsia="楷体_GB2312"/>
        </w:rPr>
      </w:pPr>
    </w:p>
    <w:p>
      <w:pPr>
        <w:pStyle w:val="6"/>
      </w:pPr>
    </w:p>
    <w:p>
      <w:pPr>
        <w:spacing w:line="360" w:lineRule="auto"/>
      </w:pPr>
    </w:p>
    <w:p>
      <w:pPr>
        <w:pStyle w:val="2"/>
      </w:pPr>
    </w:p>
    <w:p>
      <w:pPr>
        <w:widowControl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填写说明</w:t>
      </w:r>
    </w:p>
    <w:p>
      <w:pPr>
        <w:ind w:firstLine="420" w:firstLineChars="200"/>
        <w:rPr>
          <w:szCs w:val="32"/>
        </w:rPr>
      </w:pP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一、本申报书适用于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市知识产权运营服务体系建设专项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的申报工作。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二、封面中项目编号由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市市场监督管理局填写。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三、申报单位对本申请材料以及所附材料的合法性、真实性、准确性负责。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四、申报书内各项内容的表述应准确严谨，外来语应同时用原文和中文表达，第一次出现的缩略词应注明全称。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五、申报书规格为A4纸，各栏不够填写时，请自行加页。申请书宜双面打印，并于左侧胶装成册，提交同时，须附电子件。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六、多家单位联合申报时，第一申报单位的牵头申报单位，其余为合作申报单位。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ind w:firstLine="442" w:firstLineChars="1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本单位郑重承诺：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商标品牌指导站建设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项目申报工作中，保证所提供的材料真实有效，并对其真实性负责，如有虚假、伪造等违规情况，自愿承担因虚报材料引起的一切违诺责任和法律后果。</w:t>
      </w: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承诺人（单位盖章）：            法定代表人签名：</w:t>
      </w:r>
    </w:p>
    <w:p>
      <w:pPr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经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办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签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名：</w:t>
      </w:r>
    </w:p>
    <w:p>
      <w:pPr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期：</w:t>
      </w: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一、申报单位基本情况</w:t>
      </w: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1354"/>
        <w:gridCol w:w="2047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统一社会信用代码</w:t>
            </w:r>
          </w:p>
        </w:tc>
        <w:tc>
          <w:tcPr>
            <w:tcW w:w="2571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注册登记部门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71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60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noWrap/>
            <w:vAlign w:val="center"/>
          </w:tcPr>
          <w:p>
            <w:pPr>
              <w:tabs>
                <w:tab w:val="left" w:pos="331"/>
                <w:tab w:val="center" w:pos="952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银行账号</w:t>
            </w:r>
          </w:p>
          <w:p>
            <w:pPr>
              <w:tabs>
                <w:tab w:val="left" w:pos="331"/>
                <w:tab w:val="center" w:pos="952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账户名称</w:t>
            </w:r>
          </w:p>
        </w:tc>
        <w:tc>
          <w:tcPr>
            <w:tcW w:w="660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部门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部门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基本概况</w:t>
            </w:r>
          </w:p>
        </w:tc>
        <w:tc>
          <w:tcPr>
            <w:tcW w:w="7956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 本单位主要业务，主要业绩、主要荣誉简介，开展该项目的基本条件、资源及优势介绍。可另附页。）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、项目方案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项目内容及申报理由(可行性论证)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预期目标及成果形式 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计划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（总体进度时间安排，确保*年*月*日前提交项目总结报告，可另附页）</w:t>
            </w: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措施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（人力资源、信息化保障等保障项目顺利实施的相关条件等内容，可另附页）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417" w:bottom="1531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、项目负责人及项目组成员（可加页）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71"/>
        <w:gridCol w:w="1718"/>
        <w:gridCol w:w="1395"/>
        <w:gridCol w:w="1106"/>
        <w:gridCol w:w="110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单位/职务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职称/资质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sectPr>
          <w:pgSz w:w="11906" w:h="16838"/>
          <w:pgMar w:top="1588" w:right="1474" w:bottom="1588" w:left="1701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、项目支出预算明细表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单位：万元  </w:t>
      </w:r>
    </w:p>
    <w:tbl>
      <w:tblPr>
        <w:tblStyle w:val="7"/>
        <w:tblpPr w:leftFromText="180" w:rightFromText="180" w:vertAnchor="text" w:horzAnchor="page" w:tblpX="1605" w:tblpY="912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42"/>
        <w:gridCol w:w="3681"/>
        <w:gridCol w:w="1357"/>
        <w:gridCol w:w="13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资金来源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金额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合  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专项资金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47" w:type="dxa"/>
            <w:gridSpan w:val="2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配套资金</w:t>
            </w:r>
          </w:p>
        </w:tc>
        <w:tc>
          <w:tcPr>
            <w:tcW w:w="2747" w:type="dxa"/>
            <w:gridSpan w:val="2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支出项目内容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专项资金金额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自筹资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金金额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审定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意见</w:t>
      </w:r>
    </w:p>
    <w:tbl>
      <w:tblPr>
        <w:tblStyle w:val="7"/>
        <w:tblpPr w:leftFromText="180" w:rightFromText="180" w:vertAnchor="page" w:horzAnchor="page" w:tblpX="1695" w:tblpY="22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申报单位意见（盖章）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合作单位意见（盖章）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（多个合作单位的均要出具意见并签章）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推荐单位意见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专家评审意见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snapToGri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kern w:val="16"/>
          <w:sz w:val="28"/>
          <w:szCs w:val="28"/>
        </w:rPr>
      </w:pPr>
    </w:p>
    <w:p>
      <w:pPr>
        <w:pStyle w:val="10"/>
        <w:snapToGri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kern w:val="16"/>
          <w:sz w:val="28"/>
          <w:szCs w:val="28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>
      <w:pPr>
        <w:pStyle w:val="10"/>
        <w:snapToGrid w:val="0"/>
        <w:spacing w:line="440" w:lineRule="exact"/>
        <w:jc w:val="left"/>
        <w:rPr>
          <w:rFonts w:ascii="黑体" w:hAnsi="黑体" w:eastAsia="黑体" w:cs="黑体"/>
          <w:bCs/>
          <w:kern w:val="16"/>
          <w:sz w:val="32"/>
          <w:szCs w:val="32"/>
        </w:rPr>
      </w:pPr>
    </w:p>
    <w:p/>
    <w:p>
      <w:pPr>
        <w:tabs>
          <w:tab w:val="left" w:pos="1185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pStyle w:val="6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6" w:type="default"/>
      <w:footerReference r:id="rId7" w:type="default"/>
      <w:pgSz w:w="11906" w:h="16838"/>
      <w:pgMar w:top="1701" w:right="1588" w:bottom="1474" w:left="1588" w:header="851" w:footer="1418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54B26-FF44-4DFE-BE5C-B2FE06F6CB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995C23-813D-4767-97CC-5FE73AB7C1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7402DB7-B1CB-488A-895C-DD632D0F536C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B7FD61B-8FE4-4E08-8A17-703EC4358BB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DB3C5DC-29F0-4F75-B863-9894E365E30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701989B-6655-44CB-BDF9-747934F7F7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FF07EAC-1678-4AC4-A695-185EF1F273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F724227-0812-4C01-A44D-D9CD990568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F8C04B72-C13A-4501-A5C4-085B5ED1A5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0" w:fontKey="{D353B920-5B10-4B93-AECB-AB3FEBFE97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Style w:val="9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Style w:val="9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Style w:val="9"/>
                              <w:sz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Style w:val="9"/>
                        <w:sz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000000"/>
    <w:rsid w:val="01527AD7"/>
    <w:rsid w:val="0865764C"/>
    <w:rsid w:val="1BD84353"/>
    <w:rsid w:val="1CC224B6"/>
    <w:rsid w:val="1F2740D9"/>
    <w:rsid w:val="276A74B3"/>
    <w:rsid w:val="2CE8566C"/>
    <w:rsid w:val="30AA25A6"/>
    <w:rsid w:val="35923812"/>
    <w:rsid w:val="58FF0656"/>
    <w:rsid w:val="59F44E66"/>
    <w:rsid w:val="654D665C"/>
    <w:rsid w:val="6F962DAF"/>
    <w:rsid w:val="789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character" w:styleId="9">
    <w:name w:val="page number"/>
    <w:basedOn w:val="8"/>
    <w:qFormat/>
    <w:uiPriority w:val="99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975</Words>
  <Characters>981</Characters>
  <Lines>0</Lines>
  <Paragraphs>0</Paragraphs>
  <TotalTime>0</TotalTime>
  <ScaleCrop>false</ScaleCrop>
  <LinksUpToDate>false</LinksUpToDate>
  <CharactersWithSpaces>1341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周龙龙</cp:lastModifiedBy>
  <dcterms:modified xsi:type="dcterms:W3CDTF">2024-06-03T03:25:13Z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BF5E32D23972468BB3D1DBFEE4EB7C43</vt:lpwstr>
  </property>
</Properties>
</file>