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乌鲁木齐市生态环境损害调查办法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等五项办法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起草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根据工作安排，现将《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乌鲁木齐市生态环境损害调查办法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五项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（以下简称《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五项办法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》）修订有关情况说明如下：</w:t>
      </w:r>
    </w:p>
    <w:p>
      <w:pPr>
        <w:spacing w:beforeLines="0" w:afterLines="0"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一、修订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背景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2019年12月，乌鲁木齐市人民政府办公厅印发《关于印发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乌鲁木齐市生态环境损害调查办法（试行）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六个办法的通知》（乌政办〔2019〕137号，以下简称《试行办法》），规定了生态环境损害调查、磋商、修复、信息公开和赔偿资金管理等工作程序，为我市全面、规范开展生态环境损害赔偿制度改革工作提供了有力的政策保障。《试行办法》实施以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、自治区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层面生态环境损害赔偿法律法规政策体系进一步完善。与此同时，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我市深入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探索创新工作机制，不断推进生态环境损害赔偿实践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，《试行办法》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部分规定与国家规定不一致的问题逐渐凸显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。依据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《生态环境损害赔偿制度改革方案》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《生态环境损害赔偿管理规定》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《自治区生态环境损害赔偿制度改革实施方案》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《新疆维吾尔自治区人民政府办公厅关于印发〈新疆维吾尔自治区生态环境损害调查办法〉等四项配套制度的通知》《新疆维吾尔自治区生态环境损害赔偿资金管理实施细则（试行）》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《乌鲁木齐市生态环境损害赔偿制度改革实施方案》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市生态环境局牵头开展了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《五项办法》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工作。</w:t>
      </w:r>
    </w:p>
    <w:p>
      <w:pPr>
        <w:numPr>
          <w:ilvl w:val="0"/>
          <w:numId w:val="0"/>
        </w:numPr>
        <w:spacing w:beforeLines="0" w:afterLines="0" w:line="560" w:lineRule="exact"/>
        <w:ind w:left="640" w:left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工作过程</w:t>
      </w:r>
    </w:p>
    <w:p>
      <w:pPr>
        <w:spacing w:beforeLines="0" w:afterLines="0" w:line="560" w:lineRule="exact"/>
        <w:ind w:firstLine="616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12月，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市生态环境局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起草了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五项办法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，在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系统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内广泛征求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意见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并修改完善。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1月，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征求了市属相关单位、各区（县）人民政府和乌鲁木齐铁路运输中级法院、乌鲁木齐铁路运输检察院意见，根据反馈意见建议，我局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再次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对《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五项办法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》进行修改，形成了《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eastAsia="zh-CN"/>
        </w:rPr>
        <w:t>五项办法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征求意见稿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三、修订主要内容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五项办法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》坚持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以法律法规为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依据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以解决环境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导向，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对不符合上位法的内容进行修改并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固化完善实践中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形成的经验举措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生态环境损害调查办法》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4条、修改2条、删除2条。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修订的主要内容为：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新增职责争议处理办法；新增重大案件全过程监管制度；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新增简易评估程序；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新增责任追究办法；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调整终结调查的具体情形；修改完善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鉴定评估的内容；对无上位法依据的内容进行删除。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乌鲁木齐市生态环境损害赔偿磋商办法》共19条，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3条、修改4条、删除3条。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修订的主要内容为：新增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司法确认赔偿协议的规定；新增申请强制执行磋商协议的情形；新增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制作磋商告知书时限的规定；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调整生态环境损害赔偿磋商原则；调整生态环境损害赔偿磋商程序；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调整视为拒绝磋商的情形；调整磋商次数要求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；对无上位法依据的内容进行删除。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乌鲁木齐市生态环境损害修复管理办法》共17条，修改4条、删除2条。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修订的主要内容为：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赔偿义务人先行开展修复效果判定标准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；调整组织修复效果评估的责任单位；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扩充生态环境损害修复的类型；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完善自行修复或者委托第三方修复程序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；对无上位法依据的内容进行删除。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乌鲁木齐市生态环境损害赔偿信息报送和公开办法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1条、修改3条、删除2条。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修定的主要内容为：新增季度、年度工作报告的规定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完善信息报送原则；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调整可依法公开的信息内容；扩充赔偿权利人应当作出答复的信息公开申请范围并规定答复期限；对无上位法依据的内容进行删除。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（五）《乌鲁木齐市生态环境损害赔偿资金管理办法》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16条，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6条、修改3条，删除2条。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修订的主要内容为：新增生态环境损害赔偿资金的定义；新增生态环境损害赔偿资金的使用范围；新增生态环境损害赔偿资金</w:t>
      </w:r>
      <w:r>
        <w:rPr>
          <w:rStyle w:val="14"/>
          <w:rFonts w:hint="default" w:ascii="Times New Roman" w:hAnsi="Times New Roman" w:eastAsia="方正仿宋_GBK" w:cs="Times New Roman"/>
          <w:snapToGrid w:val="0"/>
          <w:color w:val="000000"/>
          <w:spacing w:val="0"/>
          <w:sz w:val="32"/>
          <w:szCs w:val="32"/>
          <w:lang w:eastAsia="zh-CN"/>
        </w:rPr>
        <w:t>使用和管理原则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；新增对相关单位、个人</w:t>
      </w:r>
      <w:r>
        <w:rPr>
          <w:rStyle w:val="14"/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的责任追究办法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；新增环境公益诉讼涉及资金管理内容；新增生态环境损害赔偿资金使用公开原则；明确赔偿义务人的赔偿责任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；进一步明确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生态环境损害赔偿资金的使用程序；明确</w:t>
      </w:r>
      <w:r>
        <w:rPr>
          <w:rStyle w:val="14"/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财政部门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监督管理责任；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对无上位法依据的内容进行删除。</w:t>
      </w:r>
    </w:p>
    <w:p>
      <w:pPr>
        <w:pStyle w:val="10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0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C4EDB"/>
    <w:multiLevelType w:val="singleLevel"/>
    <w:tmpl w:val="EE8C4EDB"/>
    <w:lvl w:ilvl="0" w:tentative="0">
      <w:start w:val="1"/>
      <w:numFmt w:val="decimal"/>
      <w:pStyle w:val="1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ZjMzODZlMjg3Zjg1MWE5MGNiYjk4M2I1NmNhOWUifQ=="/>
  </w:docVars>
  <w:rsids>
    <w:rsidRoot w:val="2E3431C1"/>
    <w:rsid w:val="02080CF1"/>
    <w:rsid w:val="02FE6776"/>
    <w:rsid w:val="058F469B"/>
    <w:rsid w:val="097F4731"/>
    <w:rsid w:val="09EC5E4A"/>
    <w:rsid w:val="0C105441"/>
    <w:rsid w:val="104D3A36"/>
    <w:rsid w:val="16EB0861"/>
    <w:rsid w:val="2E3431C1"/>
    <w:rsid w:val="39376BDF"/>
    <w:rsid w:val="40513243"/>
    <w:rsid w:val="41187000"/>
    <w:rsid w:val="43C728B9"/>
    <w:rsid w:val="457C226A"/>
    <w:rsid w:val="45D251D8"/>
    <w:rsid w:val="48AA50C6"/>
    <w:rsid w:val="52480B0B"/>
    <w:rsid w:val="5405246A"/>
    <w:rsid w:val="59856ADB"/>
    <w:rsid w:val="66B603BD"/>
    <w:rsid w:val="6807709B"/>
    <w:rsid w:val="70FB13E9"/>
    <w:rsid w:val="7541280C"/>
    <w:rsid w:val="7F9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  <w:kern w:val="0"/>
      <w:sz w:val="20"/>
      <w:szCs w:val="20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5">
    <w:name w:val="Body Text"/>
    <w:basedOn w:val="1"/>
    <w:next w:val="6"/>
    <w:link w:val="14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Body Text First Indent"/>
    <w:basedOn w:val="5"/>
    <w:next w:val="5"/>
    <w:qFormat/>
    <w:uiPriority w:val="0"/>
    <w:pPr>
      <w:spacing w:after="120"/>
      <w:ind w:firstLine="100" w:firstLineChars="100"/>
    </w:pPr>
    <w:rPr>
      <w:rFonts w:ascii="Calibri" w:hAnsi="Calibri" w:eastAsia="宋体" w:cs="Times New Roman"/>
      <w:sz w:val="30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8">
    <w:name w:val="Char Char Char"/>
    <w:basedOn w:val="1"/>
    <w:qFormat/>
    <w:uiPriority w:val="0"/>
  </w:style>
  <w:style w:type="paragraph" w:styleId="9">
    <w:name w:val="Plain Text"/>
    <w:basedOn w:val="1"/>
    <w:next w:val="10"/>
    <w:qFormat/>
    <w:uiPriority w:val="0"/>
    <w:rPr>
      <w:rFonts w:ascii="宋体" w:hAnsi="Courier New" w:cs="黑体"/>
    </w:rPr>
  </w:style>
  <w:style w:type="paragraph" w:styleId="1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1">
    <w:name w:val="Body Text First Indent 2"/>
    <w:basedOn w:val="7"/>
    <w:next w:val="9"/>
    <w:qFormat/>
    <w:uiPriority w:val="0"/>
  </w:style>
  <w:style w:type="character" w:customStyle="1" w:styleId="14">
    <w:name w:val="正文文本 Char"/>
    <w:link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2024-01-09T09:49:00Z</dcterms:created>
  <dc:creator>User</dc:creator>
  <cp:lastModifiedBy>User</cp:lastModifiedBy>
  <cp:lastPrinted>2024-03-04T09:31:00Z</cp:lastPrinted>
  <dcterms:modified xsi:type="dcterms:W3CDTF">2024-04-23T11:03:12Z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FF6E44EE055E48928C0C356907ABECF1</vt:lpwstr>
  </property>
</Properties>
</file>