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乌鲁木齐市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生态环境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局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查封决定书</w:t>
      </w:r>
    </w:p>
    <w:p>
      <w:pPr>
        <w:tabs>
          <w:tab w:val="left" w:pos="0"/>
        </w:tabs>
        <w:spacing w:line="520" w:lineRule="exact"/>
        <w:jc w:val="center"/>
        <w:rPr>
          <w:rFonts w:hint="eastAsia"/>
          <w:color w:val="000000"/>
          <w:sz w:val="24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乌环查决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﹝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﹞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5-002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新疆富有佳门业有限公司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：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cr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社会信用代码：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91650109MA78AB8H1R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地址：</w:t>
      </w:r>
      <w:r>
        <w:rPr>
          <w:rFonts w:hint="eastAsia" w:ascii="仿宋_GB2312" w:hAnsi="宋体" w:eastAsia="仿宋_GB2312"/>
          <w:w w:val="90"/>
          <w:sz w:val="28"/>
          <w:szCs w:val="28"/>
          <w:u w:val="single"/>
          <w:lang w:eastAsia="zh-CN"/>
        </w:rPr>
        <w:t>新疆乌鲁木齐市米东区</w:t>
      </w:r>
      <w:r>
        <w:rPr>
          <w:rFonts w:hint="eastAsia" w:ascii="仿宋_GB2312" w:hAnsi="宋体" w:eastAsia="仿宋_GB2312"/>
          <w:w w:val="90"/>
          <w:sz w:val="28"/>
          <w:szCs w:val="28"/>
          <w:u w:val="single"/>
          <w:lang w:val="en-US" w:eastAsia="zh-CN"/>
        </w:rPr>
        <w:t>化工工业园庄西路1952号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cr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邢雪莲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cr/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我局于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日对你单位进行了调查，发现你单位实施了以下环境违法行为：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检查时正在生产，喷塑固化、转印喷涂固化及胶合工序车间废气收集处理设施不正常运行，未开启使用，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产生的挥发性有机物废气未经收集处理直接排入外环境造成污染。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以上事实，有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现场检查（勘察）笔录、现场照片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证据、《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环境监察通知书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》（乌环监通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〔20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〕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>5-037号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、营业执照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复印件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、法定代表人身份证明书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及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身份证复印件</w:t>
      </w:r>
      <w:r>
        <w:rPr>
          <w:rFonts w:hint="eastAsia" w:ascii="仿宋_GB2312" w:eastAsia="仿宋_GB2312"/>
          <w:bCs/>
          <w:sz w:val="28"/>
          <w:szCs w:val="28"/>
          <w:u w:val="single"/>
          <w:lang w:eastAsia="zh-CN"/>
        </w:rPr>
        <w:t>、授权委托书及受委托人身份证复印件、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《责令改正违法行为决定书》（乌环改决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〔20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〕5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-007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号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、调查询问笔录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、你单位提供的环保手续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等证据为凭。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本机关认为你单位的上述行为违反了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《中华人民共和国大气污染防治法》第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四十五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的规定。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依据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《中华人民共和国大气污染防治法》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第一百零八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条第（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）项及</w:t>
      </w:r>
      <w:r>
        <w:rPr>
          <w:rFonts w:hint="eastAsia" w:ascii="仿宋_GB2312" w:hAnsi="宋体" w:eastAsia="仿宋_GB2312"/>
          <w:sz w:val="28"/>
          <w:szCs w:val="28"/>
          <w:u w:val="single"/>
        </w:rPr>
        <w:t>《中华人民共和国环境保护法》第二十五条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的规定，本机关决定对你单位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喷塑固化、转印喷涂固化及胶合工序车间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生产设施</w:t>
      </w:r>
      <w:r>
        <w:rPr>
          <w:rFonts w:hint="eastAsia" w:ascii="仿宋_GB2312" w:hAnsi="宋体" w:eastAsia="仿宋_GB2312"/>
          <w:color w:val="000000"/>
          <w:spacing w:val="0"/>
          <w:sz w:val="28"/>
          <w:szCs w:val="28"/>
          <w:u w:val="single"/>
          <w:lang w:eastAsia="zh-CN"/>
        </w:rPr>
        <w:t>用电设备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予以查封。查封期限为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日（时间从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日起至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日止）；查封期限不包括检测或技术鉴定的时间。查封设施、设备存放于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eastAsia="zh-CN"/>
        </w:rPr>
        <w:t>原处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,在此期间，你单位不得擅自损毁封条、变更查封状态或者启用已查封的设施、设备。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55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在查封期间，你单位确已改正违法排污行为的，可以向我局提交书面的解除查封申请，并附具相关证明材料。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</w:rPr>
        <w:cr/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你单位如对本决定不服，可在收到本决定书之日起60日内向新疆维吾尔自治区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生态环境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厅或者乌鲁木齐市人民政府申请行政复议，也可在收到本决定书之日起6个月内向乌鲁木齐市高新区（</w:t>
      </w:r>
      <w:r>
        <w:rPr>
          <w:rFonts w:hint="eastAsia" w:ascii="仿宋_GB2312" w:hAnsi="仿宋_GB2312" w:eastAsia="仿宋_GB2312" w:cs="仿宋_GB2312"/>
          <w:sz w:val="28"/>
          <w:szCs w:val="28"/>
        </w:rPr>
        <w:t>新市区）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人民法院提起行政诉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讼。申请行政复议或者提起行政诉讼，不停止本决定的执行。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      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BF64B9"/>
    <w:rsid w:val="002B612F"/>
    <w:rsid w:val="009747BA"/>
    <w:rsid w:val="00BE55DD"/>
    <w:rsid w:val="01A86AA4"/>
    <w:rsid w:val="02D72530"/>
    <w:rsid w:val="1FED793D"/>
    <w:rsid w:val="218411F2"/>
    <w:rsid w:val="2EBF64B9"/>
    <w:rsid w:val="345F45E0"/>
    <w:rsid w:val="60290BF1"/>
    <w:rsid w:val="68335652"/>
    <w:rsid w:val="68BE756F"/>
    <w:rsid w:val="7F3049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84</Words>
  <Characters>485</Characters>
  <Lines>4</Lines>
  <Paragraphs>1</Paragraphs>
  <TotalTime>7</TotalTime>
  <ScaleCrop>false</ScaleCrop>
  <LinksUpToDate>false</LinksUpToDate>
  <CharactersWithSpaces>568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2019-06-13T02:48:00Z</dcterms:created>
  <dc:creator>Administrator</dc:creator>
  <cp:lastModifiedBy>Administrator</cp:lastModifiedBy>
  <cp:lastPrinted>2019-06-13T04:20:00Z</cp:lastPrinted>
  <dcterms:modified xsi:type="dcterms:W3CDTF">2020-11-03T09:20:39Z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