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95B427">
      <w:pPr>
        <w:spacing w:line="640" w:lineRule="exact"/>
        <w:jc w:val="center"/>
        <w:rPr>
          <w:rFonts w:hint="eastAsia" w:eastAsia="方正小标宋_GBK"/>
          <w:sz w:val="44"/>
          <w:szCs w:val="44"/>
        </w:rPr>
      </w:pPr>
      <w:bookmarkStart w:id="0" w:name="filename"/>
      <w:r>
        <w:rPr>
          <w:rFonts w:hint="eastAsia" w:eastAsia="方正小标宋_GBK"/>
          <w:sz w:val="44"/>
          <w:szCs w:val="44"/>
        </w:rPr>
        <w:t>关于下达2024年第二批中央财政困难群众救助补助资金预算（直达资金）的通知</w:t>
      </w:r>
      <w:bookmarkEnd w:id="0"/>
    </w:p>
    <w:p w14:paraId="7A8E77A9">
      <w:pPr>
        <w:spacing w:line="560" w:lineRule="exact"/>
        <w:rPr>
          <w:rFonts w:ascii="方正仿宋_GBK" w:eastAsia="方正仿宋_GBK"/>
          <w:sz w:val="32"/>
          <w:szCs w:val="32"/>
        </w:rPr>
      </w:pPr>
    </w:p>
    <w:p w14:paraId="00A7B9CF">
      <w:pPr>
        <w:spacing w:line="560" w:lineRule="exact"/>
        <w:jc w:val="left"/>
        <w:rPr>
          <w:rFonts w:hint="eastAsia" w:ascii="方正仿宋_GBK" w:eastAsia="方正仿宋_GBK"/>
          <w:sz w:val="32"/>
          <w:szCs w:val="32"/>
        </w:rPr>
      </w:pPr>
      <w:r>
        <w:rPr>
          <w:rFonts w:hint="eastAsia" w:ascii="方正仿宋_GBK" w:eastAsia="方正仿宋_GBK"/>
          <w:sz w:val="32"/>
          <w:szCs w:val="32"/>
        </w:rPr>
        <w:t>天山区、沙依巴克区、高新技术产业开发区（新市区）、水磨沟区、经济技术开发区（头屯河区）、米东区、达坂城区、乌鲁木齐县财政局：</w:t>
      </w:r>
    </w:p>
    <w:p w14:paraId="2B8C394A">
      <w:pPr>
        <w:spacing w:line="560" w:lineRule="exact"/>
        <w:ind w:firstLine="640" w:firstLineChars="200"/>
        <w:rPr>
          <w:rFonts w:eastAsia="方正仿宋_GBK"/>
          <w:sz w:val="32"/>
          <w:szCs w:val="32"/>
        </w:rPr>
      </w:pPr>
      <w:r>
        <w:rPr>
          <w:rFonts w:eastAsia="方正仿宋_GBK"/>
          <w:sz w:val="32"/>
          <w:szCs w:val="32"/>
        </w:rPr>
        <w:t>为做好困难群众救助工作，提高预算完整性，加快执行进度，根据自治区财政厅、自治区民政厅《关于下达202</w:t>
      </w:r>
      <w:r>
        <w:rPr>
          <w:rFonts w:hint="eastAsia" w:eastAsia="方正仿宋_GBK"/>
          <w:sz w:val="32"/>
          <w:szCs w:val="32"/>
        </w:rPr>
        <w:t>4</w:t>
      </w:r>
      <w:r>
        <w:rPr>
          <w:rFonts w:eastAsia="方正仿宋_GBK"/>
          <w:sz w:val="32"/>
          <w:szCs w:val="32"/>
        </w:rPr>
        <w:t>年中央财政困难群众救助补助资金预算的通知》（新财社〔202</w:t>
      </w:r>
      <w:r>
        <w:rPr>
          <w:rFonts w:hint="eastAsia" w:eastAsia="方正仿宋_GBK"/>
          <w:sz w:val="32"/>
          <w:szCs w:val="32"/>
        </w:rPr>
        <w:t>4</w:t>
      </w:r>
      <w:r>
        <w:rPr>
          <w:rFonts w:eastAsia="方正仿宋_GBK"/>
          <w:sz w:val="32"/>
          <w:szCs w:val="32"/>
        </w:rPr>
        <w:t>〕</w:t>
      </w:r>
      <w:r>
        <w:rPr>
          <w:rFonts w:hint="eastAsia" w:eastAsia="方正仿宋_GBK"/>
          <w:sz w:val="32"/>
          <w:szCs w:val="32"/>
        </w:rPr>
        <w:t>35</w:t>
      </w:r>
      <w:r>
        <w:rPr>
          <w:rFonts w:eastAsia="方正仿宋_GBK"/>
          <w:sz w:val="32"/>
          <w:szCs w:val="32"/>
        </w:rPr>
        <w:t>号）精神，现拨付你单位、区（县）202</w:t>
      </w:r>
      <w:r>
        <w:rPr>
          <w:rFonts w:hint="eastAsia" w:eastAsia="方正仿宋_GBK"/>
          <w:sz w:val="32"/>
          <w:szCs w:val="32"/>
        </w:rPr>
        <w:t>4</w:t>
      </w:r>
      <w:r>
        <w:rPr>
          <w:rFonts w:eastAsia="方正仿宋_GBK"/>
          <w:sz w:val="32"/>
          <w:szCs w:val="32"/>
        </w:rPr>
        <w:t>年中央财政困难群众救助补助资金预算（第二批）    万元（详见附表），此资金列入中央直达资金监控范围，相关事宜通知如下：</w:t>
      </w:r>
    </w:p>
    <w:p w14:paraId="0D7460E4">
      <w:pPr>
        <w:spacing w:line="560" w:lineRule="exact"/>
        <w:ind w:firstLine="640" w:firstLineChars="200"/>
        <w:rPr>
          <w:rFonts w:eastAsia="方正仿宋_GBK"/>
          <w:sz w:val="32"/>
          <w:szCs w:val="32"/>
        </w:rPr>
      </w:pPr>
      <w:r>
        <w:rPr>
          <w:rFonts w:eastAsia="方正仿宋_GBK"/>
          <w:sz w:val="32"/>
          <w:szCs w:val="32"/>
        </w:rPr>
        <w:t>一、此次下达的中央财政补助资金，主要用于低保、特困人员救助供养、临时救助、流浪乞讨人员补助（含农村留守儿童、困境儿童、流浪乞讨儿童的应急处置、救助帮扶、监护支持、精神关爱等未成年人社会保护支出）、孤儿（含艾滋病病毒感染儿童、生活困难家庭中的和纳入特困人员救助供养范围的事实无人抚养儿童）基本生活保障支出。各区（县）收入请列入《202</w:t>
      </w:r>
      <w:r>
        <w:rPr>
          <w:rFonts w:hint="eastAsia" w:eastAsia="方正仿宋_GBK"/>
          <w:sz w:val="32"/>
          <w:szCs w:val="32"/>
        </w:rPr>
        <w:t>4</w:t>
      </w:r>
      <w:r>
        <w:rPr>
          <w:rFonts w:eastAsia="方正仿宋_GBK"/>
          <w:sz w:val="32"/>
          <w:szCs w:val="32"/>
        </w:rPr>
        <w:t>年政府收支分类科目》“</w:t>
      </w:r>
      <w:r>
        <w:rPr>
          <w:rFonts w:hint="eastAsia" w:eastAsia="方正仿宋_GBK"/>
          <w:sz w:val="32"/>
          <w:szCs w:val="32"/>
        </w:rPr>
        <w:t>1100248</w:t>
      </w:r>
      <w:r>
        <w:rPr>
          <w:rFonts w:eastAsia="方正仿宋_GBK"/>
          <w:sz w:val="32"/>
          <w:szCs w:val="32"/>
        </w:rPr>
        <w:t>社会保障和就业共同财政事权转移支付收入”科目；支出列第208类“社会保障和就业支出”科目，请按实际支出方向单独记账，分别核算（详见附件）；市级单位请根据附件</w:t>
      </w:r>
      <w:r>
        <w:rPr>
          <w:rFonts w:hint="eastAsia" w:eastAsia="方正仿宋_GBK"/>
          <w:sz w:val="32"/>
          <w:szCs w:val="32"/>
        </w:rPr>
        <w:t>1</w:t>
      </w:r>
      <w:r>
        <w:rPr>
          <w:rFonts w:eastAsia="方正仿宋_GBK"/>
          <w:sz w:val="32"/>
          <w:szCs w:val="32"/>
        </w:rPr>
        <w:t>列支出经济分类科目。</w:t>
      </w:r>
    </w:p>
    <w:p w14:paraId="0C4A5380">
      <w:pPr>
        <w:spacing w:line="560" w:lineRule="exact"/>
        <w:ind w:firstLine="640" w:firstLineChars="200"/>
        <w:rPr>
          <w:rFonts w:hint="eastAsia" w:eastAsia="方正仿宋_GBK"/>
          <w:sz w:val="32"/>
          <w:szCs w:val="32"/>
        </w:rPr>
      </w:pPr>
      <w:r>
        <w:rPr>
          <w:rFonts w:eastAsia="方正仿宋_GBK"/>
          <w:sz w:val="32"/>
          <w:szCs w:val="32"/>
        </w:rPr>
        <w:t>二、此次下达资金为直达资金，请各区（县）按照标识为“01中央直达资金”，贯穿资金分配、拨付、使用等整个环节，且保持不变。在下达该项转移支付时，单独下发预算指标文件。同时，在指标管理系统中及时登录有关指标和直达资金标识，导入直达资金监控系统，确保数据真实、账目清晰、流向明确。财政部门将中央直达资金分解落实到单位和具体项目时，对于资金来源既包含中央直达资金又包含其他资金的，应在预算指标文件、指标管理系统中按资金明细来源分别列示，同时在指标系统中分别登录，并导入直达资金监控系统。</w:t>
      </w:r>
    </w:p>
    <w:p w14:paraId="0491E55A">
      <w:pPr>
        <w:spacing w:line="540" w:lineRule="exact"/>
        <w:ind w:firstLine="640" w:firstLineChars="200"/>
        <w:rPr>
          <w:rFonts w:eastAsia="方正仿宋_GBK"/>
          <w:sz w:val="32"/>
          <w:szCs w:val="32"/>
        </w:rPr>
      </w:pPr>
      <w:r>
        <w:rPr>
          <w:rFonts w:eastAsia="方正仿宋_GBK"/>
          <w:sz w:val="32"/>
          <w:szCs w:val="32"/>
        </w:rPr>
        <w:t>三、请按要求及时调整绩效目标，加强预算绩效管理，切实提高财政资金使用效益。按照《乌鲁木齐市本级部门预算绩效目标管理暂行办法》（乌财预〔2018〕56号）相关要求，认真做好项目绩效管理。</w:t>
      </w:r>
    </w:p>
    <w:p w14:paraId="53908914">
      <w:pPr>
        <w:spacing w:line="560" w:lineRule="exact"/>
        <w:ind w:firstLine="645"/>
        <w:rPr>
          <w:rFonts w:eastAsia="方正仿宋_GBK"/>
          <w:bCs/>
          <w:sz w:val="32"/>
          <w:szCs w:val="32"/>
        </w:rPr>
      </w:pPr>
      <w:r>
        <w:rPr>
          <w:rFonts w:eastAsia="方正仿宋_GBK"/>
          <w:sz w:val="32"/>
          <w:szCs w:val="32"/>
        </w:rPr>
        <w:t>四、严格按照《乌鲁木齐市财政专项资金使用跟踪反馈管理暂行办法》（乌财预﹝2018〕41号）规定执行。</w:t>
      </w:r>
    </w:p>
    <w:p w14:paraId="7DB0762F">
      <w:pPr>
        <w:spacing w:line="560" w:lineRule="exact"/>
        <w:ind w:firstLine="645"/>
        <w:rPr>
          <w:rFonts w:eastAsia="方正仿宋_GBK"/>
          <w:sz w:val="32"/>
          <w:szCs w:val="32"/>
        </w:rPr>
      </w:pPr>
      <w:r>
        <w:rPr>
          <w:rFonts w:eastAsia="方正仿宋_GBK"/>
          <w:sz w:val="32"/>
          <w:szCs w:val="32"/>
        </w:rPr>
        <w:t>五、各区县财政、民政部门要密切配合，加强对困难群众救助补助资金的使用管理，全面落实社会化打卡发放工作要求，加强监督检查，加大结转结余资金消化力度，加快预算执行进度，提高资金使用效益，切实做好相关工作。</w:t>
      </w:r>
    </w:p>
    <w:p w14:paraId="72F6428C">
      <w:pPr>
        <w:pStyle w:val="4"/>
        <w:spacing w:line="560" w:lineRule="exact"/>
        <w:ind w:firstLine="640"/>
        <w:rPr>
          <w:rFonts w:eastAsia="方正仿宋_GBK"/>
          <w:szCs w:val="32"/>
        </w:rPr>
      </w:pPr>
    </w:p>
    <w:p w14:paraId="3E55631D">
      <w:pPr>
        <w:pStyle w:val="4"/>
        <w:spacing w:line="560" w:lineRule="exact"/>
        <w:ind w:left="1910" w:leftChars="300" w:hanging="1280" w:hangingChars="400"/>
        <w:rPr>
          <w:rFonts w:eastAsia="方正仿宋_GBK"/>
          <w:szCs w:val="32"/>
        </w:rPr>
      </w:pPr>
      <w:r>
        <w:rPr>
          <w:rFonts w:eastAsia="方正仿宋_GBK"/>
          <w:szCs w:val="32"/>
        </w:rPr>
        <w:t>附件：1. 202</w:t>
      </w:r>
      <w:r>
        <w:rPr>
          <w:rFonts w:hint="eastAsia" w:eastAsia="方正仿宋_GBK"/>
          <w:szCs w:val="32"/>
        </w:rPr>
        <w:t>4</w:t>
      </w:r>
      <w:r>
        <w:rPr>
          <w:rFonts w:eastAsia="方正仿宋_GBK"/>
          <w:szCs w:val="32"/>
        </w:rPr>
        <w:t>年中央困难群众救助补助资金（第二批）分配表</w:t>
      </w:r>
    </w:p>
    <w:p w14:paraId="472109F9">
      <w:pPr>
        <w:pStyle w:val="4"/>
        <w:spacing w:line="560" w:lineRule="exact"/>
        <w:ind w:firstLine="1600" w:firstLineChars="500"/>
        <w:rPr>
          <w:rFonts w:eastAsia="方正仿宋_GBK"/>
          <w:szCs w:val="32"/>
        </w:rPr>
      </w:pPr>
      <w:r>
        <w:rPr>
          <w:rFonts w:eastAsia="方正仿宋_GBK"/>
          <w:szCs w:val="32"/>
        </w:rPr>
        <w:t>2.202</w:t>
      </w:r>
      <w:r>
        <w:rPr>
          <w:rFonts w:hint="eastAsia" w:eastAsia="方正仿宋_GBK"/>
          <w:szCs w:val="32"/>
        </w:rPr>
        <w:t>4</w:t>
      </w:r>
      <w:r>
        <w:rPr>
          <w:rFonts w:eastAsia="方正仿宋_GBK"/>
          <w:szCs w:val="32"/>
        </w:rPr>
        <w:t>年专项资金绩效目标分解表</w:t>
      </w:r>
    </w:p>
    <w:p w14:paraId="16C4E143">
      <w:pPr>
        <w:pStyle w:val="4"/>
        <w:spacing w:line="560" w:lineRule="exact"/>
        <w:ind w:firstLine="1600" w:firstLineChars="500"/>
        <w:rPr>
          <w:rFonts w:eastAsia="方正仿宋_GBK"/>
          <w:szCs w:val="32"/>
        </w:rPr>
      </w:pPr>
      <w:r>
        <w:rPr>
          <w:rFonts w:eastAsia="方正仿宋_GBK"/>
          <w:szCs w:val="32"/>
        </w:rPr>
        <w:t>3.困难群众救助补助资金支出功能科目</w:t>
      </w:r>
    </w:p>
    <w:p w14:paraId="55205682">
      <w:pPr>
        <w:pStyle w:val="4"/>
        <w:spacing w:line="560" w:lineRule="exact"/>
        <w:ind w:firstLine="1600" w:firstLineChars="500"/>
        <w:rPr>
          <w:rFonts w:eastAsia="方正仿宋_GBK"/>
          <w:szCs w:val="32"/>
        </w:rPr>
      </w:pPr>
      <w:r>
        <w:rPr>
          <w:rFonts w:eastAsia="方正仿宋_GBK"/>
          <w:szCs w:val="32"/>
        </w:rPr>
        <w:t>4.乌鲁木齐市财政资金使用情况跟踪反馈表</w:t>
      </w:r>
    </w:p>
    <w:p w14:paraId="4622838C">
      <w:pPr>
        <w:spacing w:line="560" w:lineRule="exact"/>
        <w:ind w:firstLine="640" w:firstLineChars="200"/>
        <w:rPr>
          <w:rFonts w:eastAsia="方正仿宋_GBK"/>
          <w:sz w:val="32"/>
          <w:szCs w:val="32"/>
        </w:rPr>
      </w:pPr>
    </w:p>
    <w:p w14:paraId="4FB563CF">
      <w:pPr>
        <w:spacing w:line="560" w:lineRule="exact"/>
        <w:rPr>
          <w:rFonts w:hint="eastAsia" w:eastAsia="方正仿宋_GBK"/>
          <w:sz w:val="32"/>
          <w:szCs w:val="32"/>
        </w:rPr>
      </w:pPr>
    </w:p>
    <w:p w14:paraId="2352F574">
      <w:pPr>
        <w:spacing w:line="560" w:lineRule="exact"/>
        <w:rPr>
          <w:rFonts w:eastAsia="方正仿宋_GBK"/>
          <w:sz w:val="32"/>
          <w:szCs w:val="32"/>
        </w:rPr>
      </w:pPr>
    </w:p>
    <w:p w14:paraId="030A09FC">
      <w:pPr>
        <w:spacing w:line="560" w:lineRule="exact"/>
        <w:ind w:firstLine="800" w:firstLineChars="250"/>
        <w:rPr>
          <w:rFonts w:eastAsia="方正仿宋_GBK"/>
          <w:sz w:val="32"/>
          <w:szCs w:val="32"/>
        </w:rPr>
      </w:pPr>
      <w:r>
        <w:rPr>
          <w:rFonts w:eastAsia="方正仿宋_GBK"/>
          <w:sz w:val="32"/>
          <w:szCs w:val="32"/>
        </w:rPr>
        <w:t>乌鲁木齐市财政局             乌鲁木齐市民政局</w:t>
      </w:r>
    </w:p>
    <w:p w14:paraId="5B7CA1B3">
      <w:pPr>
        <w:spacing w:line="560" w:lineRule="exact"/>
        <w:ind w:firstLine="525" w:firstLineChars="250"/>
        <w:rPr>
          <w:rFonts w:eastAsia="方正仿宋_GBK"/>
          <w:szCs w:val="32"/>
        </w:rPr>
      </w:pPr>
    </w:p>
    <w:p w14:paraId="79D37F88">
      <w:pPr>
        <w:spacing w:line="560" w:lineRule="exact"/>
        <w:ind w:right="1920"/>
        <w:rPr>
          <w:rFonts w:hint="eastAsia" w:eastAsia="方正仿宋_GBK"/>
          <w:sz w:val="32"/>
          <w:szCs w:val="32"/>
        </w:rPr>
      </w:pPr>
      <w:r>
        <w:rPr>
          <w:rFonts w:eastAsia="方正仿宋_GBK"/>
          <w:szCs w:val="32"/>
        </w:rPr>
        <w:t xml:space="preserve">            </w:t>
      </w: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 xml:space="preserve">  202</w:t>
      </w:r>
      <w:r>
        <w:rPr>
          <w:rFonts w:hint="eastAsia" w:eastAsia="方正仿宋_GBK"/>
          <w:sz w:val="32"/>
          <w:szCs w:val="32"/>
        </w:rPr>
        <w:t>4</w:t>
      </w:r>
      <w:r>
        <w:rPr>
          <w:rFonts w:eastAsia="方正仿宋_GBK"/>
          <w:sz w:val="32"/>
          <w:szCs w:val="32"/>
        </w:rPr>
        <w:t>年</w:t>
      </w:r>
      <w:r>
        <w:rPr>
          <w:rFonts w:hint="eastAsia" w:eastAsia="方正仿宋_GBK"/>
          <w:sz w:val="32"/>
          <w:szCs w:val="32"/>
        </w:rPr>
        <w:t>5</w:t>
      </w:r>
      <w:r>
        <w:rPr>
          <w:rFonts w:eastAsia="方正仿宋_GBK"/>
          <w:sz w:val="32"/>
          <w:szCs w:val="32"/>
        </w:rPr>
        <w:t>月</w:t>
      </w:r>
      <w:r>
        <w:rPr>
          <w:rFonts w:hint="eastAsia" w:eastAsia="方正仿宋_GBK"/>
          <w:sz w:val="32"/>
          <w:szCs w:val="32"/>
        </w:rPr>
        <w:t>28</w:t>
      </w:r>
      <w:r>
        <w:rPr>
          <w:rFonts w:eastAsia="方正仿宋_GBK"/>
          <w:sz w:val="32"/>
          <w:szCs w:val="32"/>
        </w:rPr>
        <w:t>日</w:t>
      </w:r>
    </w:p>
    <w:p w14:paraId="1A6CBBDC">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00000001" w:usb1="08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zNzRmNWFjNWEzNmNiYmQ4NTkwNWFmYWZhZmRiZmMifQ=="/>
  </w:docVars>
  <w:rsids>
    <w:rsidRoot w:val="00811FD4"/>
    <w:rsid w:val="003C27F2"/>
    <w:rsid w:val="0059355B"/>
    <w:rsid w:val="005B29F7"/>
    <w:rsid w:val="00811FD4"/>
    <w:rsid w:val="008C7E31"/>
    <w:rsid w:val="00BE115A"/>
    <w:rsid w:val="00DA55A6"/>
    <w:rsid w:val="0CFD3992"/>
    <w:rsid w:val="25810138"/>
    <w:rsid w:val="28A3678E"/>
    <w:rsid w:val="32160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No Spacing"/>
    <w:qFormat/>
    <w:uiPriority w:val="1"/>
    <w:pPr>
      <w:widowControl w:val="0"/>
      <w:ind w:firstLine="200" w:firstLineChars="200"/>
      <w:jc w:val="both"/>
    </w:pPr>
    <w:rPr>
      <w:rFonts w:ascii="Times New Roman" w:hAnsi="Times New Roman" w:eastAsia="仿宋_GB2312"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705</Words>
  <Characters>754</Characters>
  <Lines>5</Lines>
  <Paragraphs>1</Paragraphs>
  <TotalTime>0</TotalTime>
  <ScaleCrop>false</ScaleCrop>
  <LinksUpToDate>false</LinksUpToDate>
  <CharactersWithSpaces>781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2024-05-29T02:52:00Z</dcterms:created>
  <dc:creator>闫康</dc:creator>
  <cp:lastModifiedBy>Ambitious.</cp:lastModifiedBy>
  <dcterms:modified xsi:type="dcterms:W3CDTF">2024-06-06T10:23:09Z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8B77CAF37CD54895B270464392934806_13</vt:lpwstr>
  </property>
</Properties>
</file>