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6E713">
      <w:pPr>
        <w:spacing w:line="640" w:lineRule="exact"/>
        <w:jc w:val="left"/>
        <w:rPr>
          <w:rFonts w:hint="eastAsia" w:eastAsia="方正小标宋_GBK"/>
          <w:w w:val="95"/>
          <w:sz w:val="44"/>
          <w:szCs w:val="44"/>
        </w:rPr>
      </w:pPr>
      <w:bookmarkStart w:id="2" w:name="_GoBack"/>
      <w:bookmarkEnd w:id="2"/>
      <w:bookmarkStart w:id="0" w:name="filename"/>
      <w:r>
        <w:rPr>
          <w:rFonts w:hint="eastAsia" w:eastAsia="方正小标宋_GBK"/>
          <w:w w:val="95"/>
          <w:sz w:val="44"/>
          <w:szCs w:val="44"/>
        </w:rPr>
        <w:t>关于下达2024年自治区基本公共卫生服务补助资金（第二批）（自治区直达资金）的通知</w:t>
      </w:r>
      <w:bookmarkEnd w:id="0"/>
    </w:p>
    <w:p w14:paraId="310FE0D1">
      <w:pPr>
        <w:spacing w:line="560" w:lineRule="exact"/>
        <w:rPr>
          <w:rFonts w:ascii="方正仿宋_GBK" w:eastAsia="方正仿宋_GBK"/>
          <w:sz w:val="32"/>
          <w:szCs w:val="32"/>
        </w:rPr>
      </w:pPr>
    </w:p>
    <w:p w14:paraId="284CAD70">
      <w:pPr>
        <w:adjustRightInd w:val="0"/>
        <w:snapToGrid w:val="0"/>
        <w:spacing w:line="480" w:lineRule="exact"/>
        <w:jc w:val="left"/>
        <w:rPr>
          <w:rFonts w:hint="eastAsia" w:ascii="方正仿宋_GBK" w:eastAsia="方正仿宋_GBK"/>
          <w:sz w:val="32"/>
          <w:szCs w:val="32"/>
        </w:rPr>
      </w:pPr>
      <w:bookmarkStart w:id="1" w:name="zsbm"/>
      <w:r>
        <w:rPr>
          <w:rFonts w:hint="eastAsia" w:ascii="方正仿宋_GBK" w:eastAsia="方正仿宋_GBK"/>
          <w:sz w:val="32"/>
          <w:szCs w:val="32"/>
        </w:rPr>
        <w:t>天山区、沙依巴克区、高新区(新市区)、水磨沟区、经开区(头屯河区)、达坂城区、米东区、乌鲁木齐县财政局</w:t>
      </w:r>
      <w:bookmarkEnd w:id="1"/>
      <w:r>
        <w:rPr>
          <w:rFonts w:hint="eastAsia" w:ascii="方正仿宋_GBK" w:eastAsia="方正仿宋_GBK"/>
          <w:sz w:val="32"/>
          <w:szCs w:val="32"/>
        </w:rPr>
        <w:t>：</w:t>
      </w:r>
    </w:p>
    <w:p w14:paraId="1BBB6BBA">
      <w:pPr>
        <w:adjustRightInd w:val="0"/>
        <w:snapToGrid w:val="0"/>
        <w:spacing w:line="480" w:lineRule="exact"/>
        <w:ind w:firstLine="645"/>
        <w:rPr>
          <w:rFonts w:eastAsia="方正仿宋_GBK"/>
          <w:sz w:val="32"/>
          <w:szCs w:val="32"/>
        </w:rPr>
      </w:pPr>
      <w:r>
        <w:rPr>
          <w:rFonts w:eastAsia="方正仿宋_GBK"/>
          <w:sz w:val="32"/>
          <w:szCs w:val="32"/>
        </w:rPr>
        <w:t>根据自治区财政厅《</w:t>
      </w:r>
      <w:r>
        <w:rPr>
          <w:rFonts w:hint="eastAsia" w:eastAsia="方正仿宋_GBK"/>
          <w:sz w:val="32"/>
          <w:szCs w:val="32"/>
        </w:rPr>
        <w:t>关于下达 2024年自治区基本公共卫生服务补助资金（第二批）的通知</w:t>
      </w:r>
      <w:r>
        <w:rPr>
          <w:rFonts w:eastAsia="方正仿宋_GBK"/>
          <w:sz w:val="32"/>
          <w:szCs w:val="32"/>
        </w:rPr>
        <w:t>》（新财社〔20</w:t>
      </w:r>
      <w:r>
        <w:rPr>
          <w:rFonts w:hint="eastAsia" w:eastAsia="方正仿宋_GBK"/>
          <w:sz w:val="32"/>
          <w:szCs w:val="32"/>
        </w:rPr>
        <w:t>24</w:t>
      </w:r>
      <w:r>
        <w:rPr>
          <w:rFonts w:eastAsia="方正仿宋_GBK"/>
          <w:sz w:val="32"/>
          <w:szCs w:val="32"/>
        </w:rPr>
        <w:t>〕</w:t>
      </w:r>
      <w:r>
        <w:rPr>
          <w:rFonts w:hint="eastAsia" w:eastAsia="方正仿宋_GBK"/>
          <w:sz w:val="32"/>
          <w:szCs w:val="32"/>
        </w:rPr>
        <w:t>24</w:t>
      </w:r>
      <w:r>
        <w:rPr>
          <w:rFonts w:eastAsia="方正仿宋_GBK"/>
          <w:sz w:val="32"/>
          <w:szCs w:val="32"/>
        </w:rPr>
        <w:t>号），现拨付20</w:t>
      </w:r>
      <w:r>
        <w:rPr>
          <w:rFonts w:hint="eastAsia" w:eastAsia="方正仿宋_GBK"/>
          <w:sz w:val="32"/>
          <w:szCs w:val="32"/>
        </w:rPr>
        <w:t>24</w:t>
      </w:r>
      <w:r>
        <w:rPr>
          <w:rFonts w:eastAsia="方正仿宋_GBK"/>
          <w:sz w:val="32"/>
          <w:szCs w:val="32"/>
        </w:rPr>
        <w:t>年</w:t>
      </w:r>
      <w:r>
        <w:rPr>
          <w:rFonts w:hint="eastAsia" w:eastAsia="方正仿宋_GBK"/>
          <w:sz w:val="32"/>
          <w:szCs w:val="32"/>
        </w:rPr>
        <w:t>自治区基本</w:t>
      </w:r>
      <w:r>
        <w:rPr>
          <w:rFonts w:eastAsia="方正仿宋_GBK"/>
          <w:sz w:val="32"/>
          <w:szCs w:val="32"/>
        </w:rPr>
        <w:t>公共卫生服务</w:t>
      </w:r>
      <w:r>
        <w:rPr>
          <w:rFonts w:hint="eastAsia" w:eastAsia="方正仿宋_GBK"/>
          <w:sz w:val="32"/>
          <w:szCs w:val="32"/>
        </w:rPr>
        <w:t>项目</w:t>
      </w:r>
      <w:r>
        <w:rPr>
          <w:rFonts w:eastAsia="方正仿宋_GBK"/>
          <w:sz w:val="32"/>
          <w:szCs w:val="32"/>
        </w:rPr>
        <w:t>补助资金（第二批）</w:t>
      </w:r>
      <w:r>
        <w:rPr>
          <w:rFonts w:hint="eastAsia" w:eastAsia="方正仿宋_GBK"/>
          <w:sz w:val="32"/>
          <w:szCs w:val="32"/>
        </w:rPr>
        <w:t>269</w:t>
      </w:r>
      <w:r>
        <w:rPr>
          <w:rFonts w:eastAsia="方正仿宋_GBK"/>
          <w:sz w:val="32"/>
          <w:szCs w:val="32"/>
        </w:rPr>
        <w:t>万元（</w:t>
      </w:r>
      <w:r>
        <w:rPr>
          <w:rFonts w:hint="eastAsia" w:eastAsia="方正仿宋_GBK"/>
          <w:sz w:val="32"/>
          <w:szCs w:val="32"/>
        </w:rPr>
        <w:t>具体分配</w:t>
      </w:r>
      <w:r>
        <w:rPr>
          <w:rFonts w:eastAsia="方正仿宋_GBK"/>
          <w:sz w:val="32"/>
          <w:szCs w:val="32"/>
        </w:rPr>
        <w:t>详见附件</w:t>
      </w:r>
      <w:r>
        <w:rPr>
          <w:rFonts w:hint="eastAsia" w:eastAsia="方正仿宋_GBK"/>
          <w:sz w:val="32"/>
          <w:szCs w:val="32"/>
        </w:rPr>
        <w:t>1</w:t>
      </w:r>
      <w:r>
        <w:rPr>
          <w:rFonts w:eastAsia="方正仿宋_GBK"/>
          <w:sz w:val="32"/>
          <w:szCs w:val="32"/>
        </w:rPr>
        <w:t>）</w:t>
      </w:r>
      <w:r>
        <w:rPr>
          <w:rFonts w:hint="eastAsia" w:eastAsia="方正仿宋_GBK"/>
          <w:sz w:val="32"/>
          <w:szCs w:val="32"/>
        </w:rPr>
        <w:t>，现将有关事项通知如下。</w:t>
      </w:r>
    </w:p>
    <w:p w14:paraId="420686DD">
      <w:pPr>
        <w:adjustRightInd w:val="0"/>
        <w:snapToGrid w:val="0"/>
        <w:spacing w:line="480" w:lineRule="exact"/>
        <w:ind w:firstLine="645"/>
        <w:rPr>
          <w:rFonts w:eastAsia="方正仿宋_GBK"/>
          <w:sz w:val="32"/>
          <w:szCs w:val="32"/>
        </w:rPr>
      </w:pPr>
      <w:r>
        <w:rPr>
          <w:rFonts w:hint="eastAsia" w:eastAsia="方正仿宋_GBK"/>
          <w:sz w:val="32"/>
          <w:szCs w:val="32"/>
        </w:rPr>
        <w:t>一、该项收入列入2024年政府收支分类科目“1100249医疗卫生共同财政事权转移支付收入”科目，支出功能科目列入“2100408基本公共卫生服务”，</w:t>
      </w:r>
      <w:r>
        <w:rPr>
          <w:rFonts w:eastAsia="方正仿宋_GBK"/>
          <w:sz w:val="32"/>
          <w:szCs w:val="32"/>
        </w:rPr>
        <w:t>各区县按照实际支出方向填列具体政府预算经济分类和部门预算经济分类科目；项目支出分类“公共管理事务类项目”。</w:t>
      </w:r>
    </w:p>
    <w:p w14:paraId="3EE81C97">
      <w:pPr>
        <w:adjustRightInd w:val="0"/>
        <w:snapToGrid w:val="0"/>
        <w:spacing w:line="480" w:lineRule="exact"/>
        <w:ind w:firstLine="645"/>
        <w:rPr>
          <w:rFonts w:eastAsia="方正仿宋_GBK"/>
          <w:sz w:val="32"/>
          <w:szCs w:val="32"/>
        </w:rPr>
      </w:pPr>
      <w:r>
        <w:rPr>
          <w:rFonts w:hint="eastAsia" w:eastAsia="方正仿宋_GBK"/>
          <w:sz w:val="32"/>
          <w:szCs w:val="32"/>
        </w:rPr>
        <w:t>二、</w:t>
      </w:r>
      <w:r>
        <w:rPr>
          <w:rFonts w:eastAsia="方正仿宋_GBK"/>
          <w:sz w:val="32"/>
          <w:szCs w:val="32"/>
        </w:rPr>
        <w:t>该项</w:t>
      </w:r>
      <w:r>
        <w:rPr>
          <w:rFonts w:hint="eastAsia" w:eastAsia="方正仿宋_GBK"/>
          <w:sz w:val="32"/>
          <w:szCs w:val="32"/>
        </w:rPr>
        <w:t>资金为</w:t>
      </w:r>
      <w:r>
        <w:rPr>
          <w:rFonts w:eastAsia="方正仿宋_GBK"/>
          <w:sz w:val="32"/>
          <w:szCs w:val="32"/>
        </w:rPr>
        <w:t>直达资金</w:t>
      </w:r>
      <w:r>
        <w:rPr>
          <w:rFonts w:hint="eastAsia" w:eastAsia="方正仿宋_GBK"/>
          <w:sz w:val="32"/>
          <w:szCs w:val="32"/>
        </w:rPr>
        <w:t>，资金</w:t>
      </w:r>
      <w:r>
        <w:rPr>
          <w:rFonts w:eastAsia="方正仿宋_GBK"/>
          <w:sz w:val="32"/>
          <w:szCs w:val="32"/>
        </w:rPr>
        <w:t>标识为</w:t>
      </w:r>
      <w:r>
        <w:rPr>
          <w:rFonts w:hint="eastAsia" w:eastAsia="方正仿宋_GBK"/>
          <w:sz w:val="32"/>
          <w:szCs w:val="32"/>
        </w:rPr>
        <w:t>“</w:t>
      </w:r>
      <w:r>
        <w:rPr>
          <w:rFonts w:eastAsia="方正仿宋_GBK"/>
          <w:sz w:val="32"/>
          <w:szCs w:val="32"/>
        </w:rPr>
        <w:t>01</w:t>
      </w:r>
      <w:r>
        <w:rPr>
          <w:rFonts w:hint="eastAsia" w:eastAsia="方正仿宋_GBK"/>
          <w:sz w:val="32"/>
          <w:szCs w:val="32"/>
        </w:rPr>
        <w:t>自治区直达资金”</w:t>
      </w:r>
      <w:r>
        <w:rPr>
          <w:rFonts w:eastAsia="方正仿宋_GBK"/>
          <w:sz w:val="32"/>
          <w:szCs w:val="32"/>
        </w:rPr>
        <w:t>， 贯穿资金分配、拨付、使用等整个环节，且保持不变，自治区财政厅对直达资金实行动态监控。</w:t>
      </w:r>
      <w:r>
        <w:rPr>
          <w:rFonts w:hint="eastAsia" w:eastAsia="方正仿宋_GBK"/>
          <w:sz w:val="32"/>
          <w:szCs w:val="32"/>
        </w:rPr>
        <w:t>在向下级下达预算指标时，应单独下发预算指标文件，保持自治区直达标识不变。</w:t>
      </w:r>
      <w:r>
        <w:rPr>
          <w:rFonts w:eastAsia="方正仿宋_GBK"/>
          <w:sz w:val="32"/>
          <w:szCs w:val="32"/>
        </w:rPr>
        <w:t>各区（县）在指标管理系统中及时登</w:t>
      </w:r>
      <w:r>
        <w:rPr>
          <w:rFonts w:hint="eastAsia" w:eastAsia="方正仿宋_GBK"/>
          <w:sz w:val="32"/>
          <w:szCs w:val="32"/>
          <w:lang w:eastAsia="zh-CN"/>
        </w:rPr>
        <w:t>录</w:t>
      </w:r>
      <w:r>
        <w:rPr>
          <w:rFonts w:eastAsia="方正仿宋_GBK"/>
          <w:sz w:val="32"/>
          <w:szCs w:val="32"/>
        </w:rPr>
        <w:t>有关指标和直达资金标识，导入直达资金监控系统，确保数据真实、账目清晰、流向明确。</w:t>
      </w:r>
    </w:p>
    <w:p w14:paraId="20D1C78A">
      <w:pPr>
        <w:adjustRightInd w:val="0"/>
        <w:snapToGrid w:val="0"/>
        <w:spacing w:line="480" w:lineRule="exact"/>
        <w:ind w:firstLine="645"/>
        <w:rPr>
          <w:rFonts w:eastAsia="方正仿宋_GBK"/>
          <w:sz w:val="32"/>
          <w:szCs w:val="32"/>
        </w:rPr>
      </w:pPr>
      <w:r>
        <w:rPr>
          <w:rFonts w:hint="eastAsia" w:eastAsia="方正仿宋_GBK"/>
          <w:sz w:val="32"/>
          <w:szCs w:val="32"/>
        </w:rPr>
        <w:t>三、为进一步加强转移支付绩效目标管理，提高财政资金使用效益，请在组织预算执行中对照区域绩效目标做好绩效监控，确保年度绩效目标如期实现。同时，请将区</w:t>
      </w:r>
      <w:r>
        <w:rPr>
          <w:rFonts w:eastAsia="方正仿宋_GBK"/>
          <w:sz w:val="32"/>
          <w:szCs w:val="32"/>
        </w:rPr>
        <w:t>（县）</w:t>
      </w:r>
      <w:r>
        <w:rPr>
          <w:rFonts w:hint="eastAsia" w:eastAsia="方正仿宋_GBK"/>
          <w:sz w:val="32"/>
          <w:szCs w:val="32"/>
        </w:rPr>
        <w:t>、单位绩效目标及时下达分解，做好预算绩效管理工作。</w:t>
      </w:r>
    </w:p>
    <w:p w14:paraId="3B07C92D">
      <w:pPr>
        <w:adjustRightInd w:val="0"/>
        <w:snapToGrid w:val="0"/>
        <w:spacing w:line="480" w:lineRule="exact"/>
        <w:ind w:firstLine="645"/>
        <w:rPr>
          <w:rFonts w:hint="eastAsia" w:eastAsia="方正仿宋_GBK"/>
          <w:sz w:val="32"/>
          <w:szCs w:val="32"/>
        </w:rPr>
      </w:pPr>
      <w:r>
        <w:rPr>
          <w:rFonts w:eastAsia="方正仿宋_GBK"/>
          <w:sz w:val="32"/>
          <w:szCs w:val="32"/>
        </w:rPr>
        <w:t>四、请按规定专款专用，加强资金管理，加快执行进度，严格按照《乌鲁木齐市财政专项资金使用跟踪反馈管理暂行办法》（乌财预﹝2018〕41号）规定执行。</w:t>
      </w:r>
    </w:p>
    <w:p w14:paraId="423ED33D">
      <w:pPr>
        <w:adjustRightInd w:val="0"/>
        <w:snapToGrid w:val="0"/>
        <w:spacing w:line="480" w:lineRule="exact"/>
        <w:ind w:left="1598" w:leftChars="304" w:hanging="960" w:hangingChars="300"/>
        <w:rPr>
          <w:rFonts w:hint="eastAsia" w:eastAsia="方正仿宋_GBK"/>
          <w:sz w:val="32"/>
          <w:szCs w:val="32"/>
        </w:rPr>
      </w:pPr>
    </w:p>
    <w:p w14:paraId="1E86E6C4">
      <w:pPr>
        <w:adjustRightInd w:val="0"/>
        <w:snapToGrid w:val="0"/>
        <w:spacing w:line="480" w:lineRule="exact"/>
        <w:ind w:left="1598" w:leftChars="304" w:hanging="960" w:hangingChars="300"/>
        <w:rPr>
          <w:rFonts w:eastAsia="方正仿宋_GBK"/>
          <w:sz w:val="32"/>
          <w:szCs w:val="32"/>
        </w:rPr>
      </w:pPr>
      <w:r>
        <w:rPr>
          <w:rFonts w:eastAsia="方正仿宋_GBK"/>
          <w:sz w:val="32"/>
          <w:szCs w:val="32"/>
        </w:rPr>
        <w:t>附件</w:t>
      </w:r>
      <w:r>
        <w:rPr>
          <w:rFonts w:hint="eastAsia" w:eastAsia="方正仿宋_GBK"/>
          <w:sz w:val="32"/>
          <w:szCs w:val="32"/>
        </w:rPr>
        <w:t>：1. 2024年自治区基本公共卫生服务补助资金分配表</w:t>
      </w:r>
    </w:p>
    <w:p w14:paraId="6787A00B">
      <w:pPr>
        <w:adjustRightInd w:val="0"/>
        <w:snapToGrid w:val="0"/>
        <w:spacing w:line="480" w:lineRule="exact"/>
        <w:ind w:left="1596" w:leftChars="760"/>
        <w:rPr>
          <w:rFonts w:eastAsia="方正仿宋_GBK"/>
          <w:sz w:val="32"/>
          <w:szCs w:val="32"/>
        </w:rPr>
      </w:pPr>
      <w:r>
        <w:rPr>
          <w:rFonts w:hint="eastAsia" w:eastAsia="方正仿宋_GBK"/>
          <w:sz w:val="32"/>
          <w:szCs w:val="32"/>
        </w:rPr>
        <w:t>2.</w:t>
      </w:r>
      <w:r>
        <w:rPr>
          <w:rFonts w:eastAsia="方正仿宋_GBK"/>
          <w:sz w:val="32"/>
          <w:szCs w:val="32"/>
        </w:rPr>
        <w:t>乌鲁木齐市财政资金使用情况跟踪反馈</w:t>
      </w:r>
    </w:p>
    <w:p w14:paraId="01780240">
      <w:pPr>
        <w:adjustRightInd w:val="0"/>
        <w:snapToGrid w:val="0"/>
        <w:spacing w:line="480" w:lineRule="exact"/>
        <w:ind w:left="1596" w:leftChars="760"/>
        <w:rPr>
          <w:rFonts w:eastAsia="方正仿宋_GBK"/>
          <w:sz w:val="32"/>
          <w:szCs w:val="32"/>
        </w:rPr>
      </w:pPr>
      <w:r>
        <w:rPr>
          <w:rFonts w:hint="eastAsia" w:eastAsia="方正仿宋_GBK"/>
          <w:sz w:val="32"/>
          <w:szCs w:val="32"/>
        </w:rPr>
        <w:t>3.2024年项目支出绩效目标表</w:t>
      </w:r>
    </w:p>
    <w:p w14:paraId="165691A4">
      <w:pPr>
        <w:adjustRightInd w:val="0"/>
        <w:snapToGrid w:val="0"/>
        <w:spacing w:line="480" w:lineRule="exact"/>
        <w:ind w:right="320" w:firstLine="4480" w:firstLineChars="1400"/>
        <w:jc w:val="right"/>
        <w:rPr>
          <w:rFonts w:eastAsia="方正仿宋_GBK"/>
          <w:sz w:val="32"/>
          <w:szCs w:val="32"/>
        </w:rPr>
      </w:pPr>
    </w:p>
    <w:p w14:paraId="2AA46D2A">
      <w:pPr>
        <w:adjustRightInd w:val="0"/>
        <w:snapToGrid w:val="0"/>
        <w:spacing w:line="480" w:lineRule="exact"/>
        <w:ind w:right="320" w:firstLine="4480" w:firstLineChars="1400"/>
        <w:jc w:val="right"/>
        <w:rPr>
          <w:rFonts w:eastAsia="方正仿宋_GBK"/>
          <w:color w:val="000000"/>
          <w:sz w:val="32"/>
          <w:szCs w:val="32"/>
        </w:rPr>
      </w:pPr>
      <w:r>
        <w:rPr>
          <w:rFonts w:hint="eastAsia" w:eastAsia="方正仿宋_GBK"/>
          <w:sz w:val="32"/>
          <w:szCs w:val="32"/>
        </w:rPr>
        <w:t xml:space="preserve">乌鲁木齐市财政局                        </w:t>
      </w:r>
      <w:r>
        <w:rPr>
          <w:rFonts w:hint="eastAsia" w:eastAsia="方正仿宋_GBK"/>
          <w:color w:val="000000"/>
          <w:sz w:val="32"/>
          <w:szCs w:val="32"/>
        </w:rPr>
        <w:t>2024年4月30日</w:t>
      </w:r>
    </w:p>
    <w:p w14:paraId="5F7F9A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zRmNWFjNWEzNmNiYmQ4NTkwNWFmYWZhZmRiZmMifQ=="/>
  </w:docVars>
  <w:rsids>
    <w:rsidRoot w:val="00811FD4"/>
    <w:rsid w:val="003C27F2"/>
    <w:rsid w:val="0059355B"/>
    <w:rsid w:val="005B29F7"/>
    <w:rsid w:val="00811FD4"/>
    <w:rsid w:val="008C7E31"/>
    <w:rsid w:val="00BE115A"/>
    <w:rsid w:val="00DA55A6"/>
    <w:rsid w:val="25810138"/>
    <w:rsid w:val="28A3678E"/>
    <w:rsid w:val="32160038"/>
    <w:rsid w:val="35D221DF"/>
    <w:rsid w:val="4048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705</Words>
  <Characters>754</Characters>
  <Lines>5</Lines>
  <Paragraphs>1</Paragraphs>
  <TotalTime>0</TotalTime>
  <ScaleCrop>false</ScaleCrop>
  <LinksUpToDate>false</LinksUpToDate>
  <CharactersWithSpaces>781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2024-05-29T02:52:00Z</dcterms:created>
  <dc:creator>闫康</dc:creator>
  <cp:lastModifiedBy>Ambitious.</cp:lastModifiedBy>
  <dcterms:modified xsi:type="dcterms:W3CDTF">2024-06-12T05:18:56Z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8EEF9ADDE39D4AD88B08496CAEE70C55_13</vt:lpwstr>
  </property>
</Properties>
</file>