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F36" w:rsidRDefault="00AE1F36">
      <w:pPr>
        <w:pStyle w:val="a0"/>
        <w:ind w:firstLineChars="0" w:firstLine="0"/>
        <w:rPr>
          <w:rFonts w:ascii="方正仿宋_GBK" w:eastAsia="方正仿宋_GBK" w:hint="eastAsia"/>
          <w:sz w:val="32"/>
          <w:szCs w:val="32"/>
        </w:rPr>
      </w:pPr>
    </w:p>
    <w:p w:rsidR="00AE1F36" w:rsidRDefault="00AE1F36">
      <w:pPr>
        <w:pStyle w:val="a0"/>
        <w:ind w:firstLineChars="0" w:firstLine="0"/>
        <w:rPr>
          <w:rFonts w:ascii="方正仿宋_GBK" w:eastAsia="方正仿宋_GBK"/>
          <w:sz w:val="32"/>
          <w:szCs w:val="32"/>
        </w:rPr>
      </w:pPr>
    </w:p>
    <w:p w:rsidR="00AE1F36" w:rsidRDefault="00AE1F36">
      <w:pPr>
        <w:pStyle w:val="a0"/>
        <w:ind w:firstLineChars="0" w:firstLine="0"/>
      </w:pPr>
    </w:p>
    <w:p w:rsidR="00AE1F36" w:rsidRDefault="00BE0DB5">
      <w:pPr>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乌政</w:t>
      </w:r>
      <w:r>
        <w:rPr>
          <w:rFonts w:ascii="Times New Roman" w:eastAsia="方正仿宋_GBK" w:hAnsi="Times New Roman" w:cs="Times New Roman" w:hint="eastAsia"/>
          <w:sz w:val="32"/>
          <w:szCs w:val="32"/>
        </w:rPr>
        <w:t>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24</w:t>
      </w:r>
      <w:r>
        <w:rPr>
          <w:rFonts w:ascii="Times New Roman" w:eastAsia="方正仿宋_GBK" w:hAnsi="Times New Roman" w:cs="Times New Roman"/>
          <w:sz w:val="32"/>
          <w:szCs w:val="32"/>
        </w:rPr>
        <w:t>〕</w:t>
      </w:r>
      <w:r w:rsidR="00857590">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号</w:t>
      </w:r>
    </w:p>
    <w:p w:rsidR="00AE1F36" w:rsidRDefault="00AE1F36">
      <w:pPr>
        <w:spacing w:line="540" w:lineRule="exact"/>
        <w:rPr>
          <w:rFonts w:ascii="方正小标宋_GBK" w:eastAsia="方正小标宋_GBK"/>
          <w:sz w:val="44"/>
          <w:szCs w:val="44"/>
        </w:rPr>
      </w:pPr>
    </w:p>
    <w:p w:rsidR="00AE1F36" w:rsidRDefault="00BE0DB5">
      <w:pPr>
        <w:spacing w:line="520" w:lineRule="exact"/>
        <w:jc w:val="center"/>
        <w:rPr>
          <w:rFonts w:eastAsia="方正小标宋_GBK"/>
          <w:sz w:val="44"/>
          <w:szCs w:val="44"/>
        </w:rPr>
      </w:pPr>
      <w:r>
        <w:rPr>
          <w:rFonts w:eastAsia="方正小标宋_GBK" w:hint="eastAsia"/>
          <w:sz w:val="44"/>
          <w:szCs w:val="44"/>
        </w:rPr>
        <w:t>关于公布乌鲁木齐市园地林地草地</w:t>
      </w:r>
    </w:p>
    <w:p w:rsidR="00AE1F36" w:rsidRDefault="00BE0DB5">
      <w:pPr>
        <w:spacing w:line="520" w:lineRule="exact"/>
        <w:jc w:val="center"/>
        <w:rPr>
          <w:rFonts w:eastAsia="方正小标宋_GBK"/>
          <w:sz w:val="44"/>
          <w:szCs w:val="44"/>
        </w:rPr>
      </w:pPr>
      <w:r>
        <w:rPr>
          <w:rFonts w:eastAsia="方正小标宋_GBK" w:hint="eastAsia"/>
          <w:sz w:val="44"/>
          <w:szCs w:val="44"/>
        </w:rPr>
        <w:t>基准地价的通告</w:t>
      </w:r>
    </w:p>
    <w:p w:rsidR="00AE1F36" w:rsidRDefault="00AE1F36" w:rsidP="00857590">
      <w:pPr>
        <w:pStyle w:val="a0"/>
        <w:ind w:firstLine="210"/>
      </w:pPr>
    </w:p>
    <w:p w:rsidR="00AE1F36" w:rsidRDefault="00BE0DB5">
      <w:pPr>
        <w:spacing w:line="600" w:lineRule="exact"/>
        <w:ind w:firstLineChars="200" w:firstLine="640"/>
        <w:rPr>
          <w:rFonts w:ascii="方正仿宋_GBK" w:eastAsia="方正仿宋_GBK" w:hAnsi="方正仿宋_GBK" w:cs="方正仿宋_GBK"/>
          <w:sz w:val="32"/>
          <w:szCs w:val="32"/>
        </w:rPr>
      </w:pPr>
      <w:bookmarkStart w:id="0" w:name="OLE_LINK1"/>
      <w:r>
        <w:rPr>
          <w:rFonts w:ascii="方正仿宋_GBK" w:eastAsia="方正仿宋_GBK" w:hAnsi="方正仿宋_GBK" w:cs="方正仿宋_GBK" w:hint="eastAsia"/>
          <w:sz w:val="32"/>
          <w:szCs w:val="32"/>
        </w:rPr>
        <w:t>为进一步加强公示地价体系建设与管理，显化园地林地草地资源资产质量和价值，乌鲁木齐市园地林地草地基准地价成果已经自治区自然资源厅验收和市人民政府同意，现予以公布。</w:t>
      </w:r>
    </w:p>
    <w:p w:rsidR="00AE1F36" w:rsidRDefault="00BE0DB5">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一、基准地价内涵</w:t>
      </w:r>
    </w:p>
    <w:p w:rsidR="00AE1F36" w:rsidRDefault="00BE0DB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（一）基准期日：</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w:t>
      </w:r>
    </w:p>
    <w:p w:rsidR="00AE1F36" w:rsidRDefault="00BE0DB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（二）土地权利：园地承包经营权、林地承包经营权（林地含地上林木）、草地承包经营权；</w:t>
      </w:r>
    </w:p>
    <w:p w:rsidR="00AE1F36" w:rsidRDefault="00BE0DB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（三）土地权利年期：园地</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年、林地</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年、草地</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年；</w:t>
      </w:r>
    </w:p>
    <w:p w:rsidR="00AE1F36" w:rsidRDefault="00BE0DB5">
      <w:pPr>
        <w:spacing w:line="560" w:lineRule="exact"/>
        <w:ind w:firstLineChars="200" w:firstLine="640"/>
        <w:rPr>
          <w:rFonts w:ascii="Nimbus Roman No9 L" w:eastAsia="方正仿宋_GBK" w:hAnsi="Nimbus Roman No9 L" w:cs="Nimbus Roman No9 L" w:hint="eastAsia"/>
          <w:sz w:val="32"/>
          <w:szCs w:val="32"/>
        </w:rPr>
      </w:pPr>
      <w:r>
        <w:rPr>
          <w:rFonts w:ascii="Times New Roman" w:eastAsia="方正仿宋_GBK" w:hAnsi="Times New Roman" w:cs="Times New Roman"/>
          <w:sz w:val="32"/>
          <w:szCs w:val="32"/>
        </w:rPr>
        <w:t>（四）基本设施状况：园地</w:t>
      </w:r>
      <w:proofErr w:type="gramStart"/>
      <w:r>
        <w:rPr>
          <w:rFonts w:ascii="Times New Roman" w:eastAsia="方正仿宋_GBK" w:hAnsi="Times New Roman" w:cs="Times New Roman"/>
          <w:sz w:val="32"/>
          <w:szCs w:val="32"/>
        </w:rPr>
        <w:t>图斑外通路</w:t>
      </w:r>
      <w:proofErr w:type="gramEnd"/>
      <w:r>
        <w:rPr>
          <w:rFonts w:ascii="Times New Roman" w:eastAsia="方正仿宋_GBK" w:hAnsi="Times New Roman" w:cs="Times New Roman"/>
          <w:sz w:val="32"/>
          <w:szCs w:val="32"/>
        </w:rPr>
        <w:t>，有渠系设施，灌溉设施齐备（滴灌设施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渠灌设施）；林地</w:t>
      </w:r>
      <w:proofErr w:type="gramStart"/>
      <w:r>
        <w:rPr>
          <w:rFonts w:ascii="Times New Roman" w:eastAsia="方正仿宋_GBK" w:hAnsi="Times New Roman" w:cs="Times New Roman"/>
          <w:sz w:val="32"/>
          <w:szCs w:val="32"/>
        </w:rPr>
        <w:t>图斑外通路</w:t>
      </w:r>
      <w:proofErr w:type="gramEnd"/>
      <w:r>
        <w:rPr>
          <w:rFonts w:ascii="Times New Roman" w:eastAsia="方正仿宋_GBK" w:hAnsi="Times New Roman" w:cs="Times New Roman"/>
          <w:sz w:val="32"/>
          <w:szCs w:val="32"/>
        </w:rPr>
        <w:t>，有渠系设施，灌溉设施齐备（滴灌设施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渠灌设施）；天然牧草地及其他草地</w:t>
      </w:r>
      <w:proofErr w:type="gramStart"/>
      <w:r>
        <w:rPr>
          <w:rFonts w:ascii="Times New Roman" w:eastAsia="方正仿宋_GBK" w:hAnsi="Times New Roman" w:cs="Times New Roman"/>
          <w:sz w:val="32"/>
          <w:szCs w:val="32"/>
        </w:rPr>
        <w:t>图斑外通路</w:t>
      </w:r>
      <w:proofErr w:type="gramEnd"/>
      <w:r>
        <w:rPr>
          <w:rFonts w:ascii="Times New Roman" w:eastAsia="方正仿宋_GBK" w:hAnsi="Times New Roman" w:cs="Times New Roman"/>
          <w:sz w:val="32"/>
          <w:szCs w:val="32"/>
        </w:rPr>
        <w:t>；人工牧草地</w:t>
      </w:r>
      <w:proofErr w:type="gramStart"/>
      <w:r>
        <w:rPr>
          <w:rFonts w:ascii="Times New Roman" w:eastAsia="方正仿宋_GBK" w:hAnsi="Times New Roman" w:cs="Times New Roman"/>
          <w:sz w:val="32"/>
          <w:szCs w:val="32"/>
        </w:rPr>
        <w:t>图斑外通路</w:t>
      </w:r>
      <w:proofErr w:type="gramEnd"/>
      <w:r>
        <w:rPr>
          <w:rFonts w:ascii="Times New Roman" w:eastAsia="方正仿宋_GBK" w:hAnsi="Times New Roman" w:cs="Times New Roman"/>
          <w:sz w:val="32"/>
          <w:szCs w:val="32"/>
        </w:rPr>
        <w:t>，有渠系设施，灌溉设施齐备（滴灌设施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渠灌设施），有防护林配套</w:t>
      </w:r>
      <w:r>
        <w:rPr>
          <w:rFonts w:ascii="Nimbus Roman No9 L" w:eastAsia="方正仿宋_GBK" w:hAnsi="Nimbus Roman No9 L" w:cs="Nimbus Roman No9 L"/>
          <w:sz w:val="32"/>
          <w:szCs w:val="32"/>
        </w:rPr>
        <w:t>；</w:t>
      </w:r>
      <w:r>
        <w:rPr>
          <w:rFonts w:ascii="Nimbus Roman No9 L" w:eastAsia="方正仿宋_GBK" w:hAnsi="Nimbus Roman No9 L" w:cs="Nimbus Roman No9 L"/>
          <w:sz w:val="32"/>
          <w:szCs w:val="32"/>
        </w:rPr>
        <w:tab/>
      </w:r>
    </w:p>
    <w:p w:rsidR="00AE1F36" w:rsidRDefault="00BE0DB5">
      <w:pPr>
        <w:spacing w:line="560" w:lineRule="exact"/>
        <w:ind w:firstLineChars="200" w:firstLine="640"/>
        <w:rPr>
          <w:rFonts w:ascii="Nimbus Roman No9 L" w:eastAsia="方正仿宋_GBK" w:hAnsi="Nimbus Roman No9 L" w:cs="Nimbus Roman No9 L" w:hint="eastAsia"/>
          <w:sz w:val="32"/>
          <w:szCs w:val="32"/>
        </w:rPr>
      </w:pPr>
      <w:r>
        <w:rPr>
          <w:rFonts w:ascii="Nimbus Roman No9 L" w:eastAsia="方正仿宋_GBK" w:hAnsi="Nimbus Roman No9 L" w:cs="Nimbus Roman No9 L" w:hint="eastAsia"/>
          <w:sz w:val="32"/>
          <w:szCs w:val="32"/>
        </w:rPr>
        <w:lastRenderedPageBreak/>
        <w:t>（五）</w:t>
      </w:r>
      <w:r>
        <w:rPr>
          <w:rFonts w:ascii="Nimbus Roman No9 L" w:eastAsia="方正仿宋_GBK" w:hAnsi="Nimbus Roman No9 L" w:cs="Nimbus Roman No9 L"/>
          <w:sz w:val="32"/>
          <w:szCs w:val="32"/>
        </w:rPr>
        <w:t>林木信息：</w:t>
      </w:r>
    </w:p>
    <w:p w:rsidR="00AE1F36" w:rsidRDefault="00BE0DB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优势树种：榆树；</w:t>
      </w:r>
    </w:p>
    <w:p w:rsidR="00AE1F36" w:rsidRDefault="00BE0DB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proofErr w:type="gramStart"/>
      <w:r>
        <w:rPr>
          <w:rFonts w:ascii="Times New Roman" w:eastAsia="方正仿宋_GBK" w:hAnsi="Times New Roman" w:cs="Times New Roman"/>
          <w:sz w:val="32"/>
          <w:szCs w:val="32"/>
        </w:rPr>
        <w:t>龄</w:t>
      </w:r>
      <w:proofErr w:type="gram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组：幼龄林；</w:t>
      </w:r>
    </w:p>
    <w:p w:rsidR="00AE1F36" w:rsidRDefault="00BE0DB5">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亩均株数：一级</w:t>
      </w:r>
      <w:r>
        <w:rPr>
          <w:rFonts w:ascii="Times New Roman" w:eastAsia="方正仿宋_GBK" w:hAnsi="Times New Roman" w:cs="Times New Roman"/>
          <w:sz w:val="32"/>
          <w:szCs w:val="32"/>
        </w:rPr>
        <w:t>79</w:t>
      </w:r>
      <w:r>
        <w:rPr>
          <w:rFonts w:ascii="Times New Roman" w:eastAsia="方正仿宋_GBK" w:hAnsi="Times New Roman" w:cs="Times New Roman"/>
          <w:sz w:val="32"/>
          <w:szCs w:val="32"/>
        </w:rPr>
        <w:t>株、二级</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株、三级</w:t>
      </w:r>
      <w:r>
        <w:rPr>
          <w:rFonts w:ascii="Times New Roman" w:eastAsia="方正仿宋_GBK" w:hAnsi="Times New Roman" w:cs="Times New Roman"/>
          <w:sz w:val="32"/>
          <w:szCs w:val="32"/>
        </w:rPr>
        <w:t>62</w:t>
      </w:r>
      <w:r>
        <w:rPr>
          <w:rFonts w:ascii="Times New Roman" w:eastAsia="方正仿宋_GBK" w:hAnsi="Times New Roman" w:cs="Times New Roman"/>
          <w:sz w:val="32"/>
          <w:szCs w:val="32"/>
        </w:rPr>
        <w:t>株；</w:t>
      </w:r>
    </w:p>
    <w:p w:rsidR="00AE1F36" w:rsidRDefault="00BE0DB5">
      <w:pPr>
        <w:spacing w:line="560"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蓄</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积</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量：一级</w:t>
      </w:r>
      <w:r>
        <w:rPr>
          <w:rFonts w:ascii="Times New Roman" w:eastAsia="方正仿宋_GBK" w:hAnsi="Times New Roman" w:cs="Times New Roman"/>
          <w:sz w:val="32"/>
          <w:szCs w:val="32"/>
        </w:rPr>
        <w:t>4.3</w:t>
      </w:r>
      <w:r>
        <w:rPr>
          <w:rFonts w:ascii="Times New Roman" w:eastAsia="方正仿宋_GBK" w:hAnsi="Times New Roman" w:cs="Times New Roman" w:hint="eastAsia"/>
          <w:sz w:val="32"/>
          <w:szCs w:val="32"/>
        </w:rPr>
        <w:t>立方米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亩、二级</w:t>
      </w:r>
      <w:r>
        <w:rPr>
          <w:rFonts w:ascii="Times New Roman" w:eastAsia="方正仿宋_GBK" w:hAnsi="Times New Roman" w:cs="Times New Roman"/>
          <w:sz w:val="32"/>
          <w:szCs w:val="32"/>
        </w:rPr>
        <w:t>3.77</w:t>
      </w:r>
      <w:r>
        <w:rPr>
          <w:rFonts w:ascii="Times New Roman" w:eastAsia="方正仿宋_GBK" w:hAnsi="Times New Roman" w:cs="Times New Roman" w:hint="eastAsia"/>
          <w:sz w:val="32"/>
          <w:szCs w:val="32"/>
        </w:rPr>
        <w:t>立方米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亩、三级</w:t>
      </w:r>
      <w:r>
        <w:rPr>
          <w:rFonts w:ascii="Times New Roman" w:eastAsia="方正仿宋_GBK" w:hAnsi="Times New Roman" w:cs="Times New Roman"/>
          <w:sz w:val="32"/>
          <w:szCs w:val="32"/>
        </w:rPr>
        <w:t>3.25</w:t>
      </w:r>
      <w:r>
        <w:rPr>
          <w:rFonts w:ascii="Times New Roman" w:eastAsia="方正仿宋_GBK" w:hAnsi="Times New Roman" w:cs="Times New Roman" w:hint="eastAsia"/>
          <w:sz w:val="32"/>
          <w:szCs w:val="32"/>
        </w:rPr>
        <w:t>立方米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亩。</w:t>
      </w:r>
    </w:p>
    <w:p w:rsidR="00AE1F36" w:rsidRDefault="00BE0DB5">
      <w:pPr>
        <w:spacing w:line="520" w:lineRule="exact"/>
        <w:ind w:left="630"/>
      </w:pPr>
      <w:r>
        <w:rPr>
          <w:rFonts w:ascii="方正黑体_GBK" w:eastAsia="方正黑体_GBK" w:hAnsi="方正黑体_GBK" w:cs="方正黑体_GBK" w:hint="eastAsia"/>
          <w:sz w:val="32"/>
          <w:szCs w:val="32"/>
        </w:rPr>
        <w:t>三、基准地价标准</w:t>
      </w:r>
    </w:p>
    <w:tbl>
      <w:tblPr>
        <w:tblW w:w="0" w:type="auto"/>
        <w:tblInd w:w="83" w:type="dxa"/>
        <w:tblLayout w:type="fixed"/>
        <w:tblLook w:val="04A0" w:firstRow="1" w:lastRow="0" w:firstColumn="1" w:lastColumn="0" w:noHBand="0" w:noVBand="1"/>
      </w:tblPr>
      <w:tblGrid>
        <w:gridCol w:w="1351"/>
        <w:gridCol w:w="1689"/>
        <w:gridCol w:w="2040"/>
        <w:gridCol w:w="3780"/>
      </w:tblGrid>
      <w:tr w:rsidR="00AE1F36">
        <w:trPr>
          <w:trHeight w:val="444"/>
        </w:trPr>
        <w:tc>
          <w:tcPr>
            <w:tcW w:w="1351"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方正黑体_GBK" w:eastAsia="方正黑体_GBK" w:hAnsi="方正黑体_GBK" w:cs="方正黑体_GBK"/>
                <w:color w:val="000000"/>
                <w:kern w:val="0"/>
                <w:sz w:val="28"/>
                <w:szCs w:val="28"/>
              </w:rPr>
            </w:pPr>
            <w:r>
              <w:rPr>
                <w:rFonts w:ascii="方正黑体_GBK" w:eastAsia="方正黑体_GBK" w:hAnsi="方正黑体_GBK" w:cs="方正黑体_GBK" w:hint="eastAsia"/>
                <w:color w:val="000000"/>
                <w:kern w:val="0"/>
                <w:sz w:val="28"/>
                <w:szCs w:val="28"/>
              </w:rPr>
              <w:t>一级用途</w:t>
            </w:r>
          </w:p>
        </w:tc>
        <w:tc>
          <w:tcPr>
            <w:tcW w:w="1689" w:type="dxa"/>
            <w:tcBorders>
              <w:top w:val="single" w:sz="4" w:space="0" w:color="auto"/>
              <w:left w:val="nil"/>
              <w:bottom w:val="single" w:sz="4" w:space="0" w:color="auto"/>
              <w:right w:val="single" w:sz="4" w:space="0" w:color="auto"/>
            </w:tcBorders>
            <w:vAlign w:val="center"/>
          </w:tcPr>
          <w:p w:rsidR="00AE1F36" w:rsidRDefault="00BE0DB5">
            <w:pPr>
              <w:widowControl/>
              <w:jc w:val="center"/>
              <w:rPr>
                <w:rFonts w:ascii="方正黑体_GBK" w:eastAsia="方正黑体_GBK" w:hAnsi="方正黑体_GBK" w:cs="方正黑体_GBK"/>
                <w:color w:val="000000"/>
                <w:kern w:val="0"/>
                <w:sz w:val="28"/>
                <w:szCs w:val="28"/>
              </w:rPr>
            </w:pPr>
            <w:r>
              <w:rPr>
                <w:rFonts w:ascii="方正黑体_GBK" w:eastAsia="方正黑体_GBK" w:hAnsi="方正黑体_GBK" w:cs="方正黑体_GBK" w:hint="eastAsia"/>
                <w:color w:val="000000"/>
                <w:kern w:val="0"/>
                <w:sz w:val="28"/>
                <w:szCs w:val="28"/>
              </w:rPr>
              <w:t>二级用途</w:t>
            </w:r>
          </w:p>
        </w:tc>
        <w:tc>
          <w:tcPr>
            <w:tcW w:w="2040" w:type="dxa"/>
            <w:tcBorders>
              <w:top w:val="single" w:sz="4" w:space="0" w:color="auto"/>
              <w:left w:val="nil"/>
              <w:bottom w:val="single" w:sz="4" w:space="0" w:color="auto"/>
              <w:right w:val="single" w:sz="4" w:space="0" w:color="auto"/>
            </w:tcBorders>
            <w:vAlign w:val="center"/>
          </w:tcPr>
          <w:p w:rsidR="00AE1F36" w:rsidRDefault="00BE0DB5">
            <w:pPr>
              <w:widowControl/>
              <w:jc w:val="center"/>
              <w:rPr>
                <w:rFonts w:ascii="方正黑体_GBK" w:eastAsia="方正黑体_GBK" w:hAnsi="方正黑体_GBK" w:cs="方正黑体_GBK"/>
                <w:color w:val="000000"/>
                <w:kern w:val="0"/>
                <w:sz w:val="28"/>
                <w:szCs w:val="28"/>
              </w:rPr>
            </w:pPr>
            <w:r>
              <w:rPr>
                <w:rFonts w:ascii="方正黑体_GBK" w:eastAsia="方正黑体_GBK" w:hAnsi="方正黑体_GBK" w:cs="方正黑体_GBK" w:hint="eastAsia"/>
                <w:color w:val="000000"/>
                <w:kern w:val="0"/>
                <w:sz w:val="28"/>
                <w:szCs w:val="28"/>
              </w:rPr>
              <w:t>级别</w:t>
            </w:r>
          </w:p>
        </w:tc>
        <w:tc>
          <w:tcPr>
            <w:tcW w:w="3780" w:type="dxa"/>
            <w:tcBorders>
              <w:top w:val="single" w:sz="4" w:space="0" w:color="auto"/>
              <w:left w:val="nil"/>
              <w:bottom w:val="single" w:sz="4" w:space="0" w:color="auto"/>
              <w:right w:val="single" w:sz="4" w:space="0" w:color="auto"/>
            </w:tcBorders>
            <w:vAlign w:val="center"/>
          </w:tcPr>
          <w:p w:rsidR="00AE1F36" w:rsidRDefault="00BE0DB5">
            <w:pPr>
              <w:widowControl/>
              <w:jc w:val="center"/>
              <w:rPr>
                <w:rFonts w:ascii="方正黑体_GBK" w:eastAsia="方正黑体_GBK" w:hAnsi="方正黑体_GBK" w:cs="方正黑体_GBK"/>
                <w:color w:val="000000"/>
                <w:kern w:val="0"/>
                <w:sz w:val="28"/>
                <w:szCs w:val="28"/>
              </w:rPr>
            </w:pPr>
            <w:r>
              <w:rPr>
                <w:rFonts w:ascii="方正黑体_GBK" w:eastAsia="方正黑体_GBK" w:hAnsi="方正黑体_GBK" w:cs="方正黑体_GBK" w:hint="eastAsia"/>
                <w:color w:val="000000"/>
                <w:kern w:val="0"/>
                <w:sz w:val="28"/>
                <w:szCs w:val="28"/>
              </w:rPr>
              <w:t>基准地价（元/亩）</w:t>
            </w:r>
          </w:p>
        </w:tc>
      </w:tr>
      <w:tr w:rsidR="00AE1F36">
        <w:trPr>
          <w:trHeight w:val="224"/>
        </w:trPr>
        <w:tc>
          <w:tcPr>
            <w:tcW w:w="1351" w:type="dxa"/>
            <w:vMerge w:val="restart"/>
            <w:tcBorders>
              <w:top w:val="nil"/>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园地</w:t>
            </w:r>
          </w:p>
        </w:tc>
        <w:tc>
          <w:tcPr>
            <w:tcW w:w="1689" w:type="dxa"/>
            <w:vMerge w:val="restart"/>
            <w:tcBorders>
              <w:top w:val="nil"/>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w:t>
            </w:r>
          </w:p>
        </w:tc>
        <w:tc>
          <w:tcPr>
            <w:tcW w:w="2040" w:type="dxa"/>
            <w:tcBorders>
              <w:top w:val="nil"/>
              <w:left w:val="nil"/>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一级</w:t>
            </w:r>
          </w:p>
        </w:tc>
        <w:tc>
          <w:tcPr>
            <w:tcW w:w="3780" w:type="dxa"/>
            <w:tcBorders>
              <w:top w:val="nil"/>
              <w:left w:val="nil"/>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19220</w:t>
            </w:r>
          </w:p>
        </w:tc>
      </w:tr>
      <w:tr w:rsidR="00AE1F36">
        <w:trPr>
          <w:trHeight w:val="224"/>
        </w:trPr>
        <w:tc>
          <w:tcPr>
            <w:tcW w:w="1351" w:type="dxa"/>
            <w:vMerge/>
            <w:tcBorders>
              <w:top w:val="nil"/>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tcBorders>
              <w:top w:val="nil"/>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2040" w:type="dxa"/>
            <w:tcBorders>
              <w:top w:val="nil"/>
              <w:left w:val="nil"/>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二级</w:t>
            </w:r>
          </w:p>
        </w:tc>
        <w:tc>
          <w:tcPr>
            <w:tcW w:w="3780" w:type="dxa"/>
            <w:tcBorders>
              <w:top w:val="nil"/>
              <w:left w:val="nil"/>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14820</w:t>
            </w:r>
          </w:p>
        </w:tc>
      </w:tr>
      <w:tr w:rsidR="00AE1F36">
        <w:trPr>
          <w:trHeight w:val="224"/>
        </w:trPr>
        <w:tc>
          <w:tcPr>
            <w:tcW w:w="1351" w:type="dxa"/>
            <w:vMerge/>
            <w:tcBorders>
              <w:top w:val="nil"/>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tcBorders>
              <w:top w:val="nil"/>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2040" w:type="dxa"/>
            <w:tcBorders>
              <w:top w:val="nil"/>
              <w:left w:val="nil"/>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三级</w:t>
            </w:r>
          </w:p>
        </w:tc>
        <w:tc>
          <w:tcPr>
            <w:tcW w:w="3780" w:type="dxa"/>
            <w:tcBorders>
              <w:top w:val="nil"/>
              <w:left w:val="nil"/>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11150</w:t>
            </w:r>
          </w:p>
        </w:tc>
      </w:tr>
      <w:tr w:rsidR="00AE1F36">
        <w:trPr>
          <w:trHeight w:val="469"/>
        </w:trPr>
        <w:tc>
          <w:tcPr>
            <w:tcW w:w="1351" w:type="dxa"/>
            <w:vMerge w:val="restart"/>
            <w:tcBorders>
              <w:top w:val="nil"/>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林地</w:t>
            </w:r>
          </w:p>
        </w:tc>
        <w:tc>
          <w:tcPr>
            <w:tcW w:w="1689" w:type="dxa"/>
            <w:vMerge w:val="restart"/>
            <w:tcBorders>
              <w:top w:val="nil"/>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w:t>
            </w:r>
          </w:p>
        </w:tc>
        <w:tc>
          <w:tcPr>
            <w:tcW w:w="2040" w:type="dxa"/>
            <w:tcBorders>
              <w:top w:val="nil"/>
              <w:left w:val="nil"/>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一级</w:t>
            </w:r>
          </w:p>
        </w:tc>
        <w:tc>
          <w:tcPr>
            <w:tcW w:w="3780" w:type="dxa"/>
            <w:tcBorders>
              <w:top w:val="nil"/>
              <w:left w:val="nil"/>
              <w:bottom w:val="single" w:sz="4" w:space="0" w:color="auto"/>
              <w:right w:val="single" w:sz="4" w:space="0" w:color="auto"/>
            </w:tcBorders>
            <w:vAlign w:val="center"/>
          </w:tcPr>
          <w:p w:rsidR="00AE1F36" w:rsidRDefault="00BE0DB5">
            <w:pPr>
              <w:spacing w:line="440" w:lineRule="exact"/>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8180</w:t>
            </w:r>
            <w:r>
              <w:rPr>
                <w:rFonts w:ascii="Nimbus Roman No9 L" w:eastAsia="方正仿宋_GBK" w:hAnsi="Nimbus Roman No9 L" w:cs="Nimbus Roman No9 L"/>
                <w:color w:val="000000"/>
                <w:kern w:val="0"/>
                <w:sz w:val="28"/>
                <w:szCs w:val="28"/>
              </w:rPr>
              <w:t>（其中林地使用权价格：</w:t>
            </w:r>
            <w:r>
              <w:rPr>
                <w:rFonts w:ascii="Nimbus Roman No9 L" w:eastAsia="方正仿宋_GBK" w:hAnsi="Nimbus Roman No9 L" w:cs="Nimbus Roman No9 L"/>
                <w:color w:val="000000"/>
                <w:kern w:val="0"/>
                <w:sz w:val="28"/>
                <w:szCs w:val="28"/>
              </w:rPr>
              <w:t>6920</w:t>
            </w:r>
            <w:r>
              <w:rPr>
                <w:rFonts w:ascii="Nimbus Roman No9 L" w:eastAsia="方正仿宋_GBK" w:hAnsi="Nimbus Roman No9 L" w:cs="Nimbus Roman No9 L"/>
                <w:color w:val="000000"/>
                <w:kern w:val="0"/>
                <w:sz w:val="28"/>
                <w:szCs w:val="28"/>
              </w:rPr>
              <w:t>，林木所有权价格：</w:t>
            </w:r>
            <w:r>
              <w:rPr>
                <w:rFonts w:ascii="Nimbus Roman No9 L" w:eastAsia="方正仿宋_GBK" w:hAnsi="Nimbus Roman No9 L" w:cs="Nimbus Roman No9 L"/>
                <w:color w:val="000000"/>
                <w:kern w:val="0"/>
                <w:sz w:val="28"/>
                <w:szCs w:val="28"/>
              </w:rPr>
              <w:t>1260</w:t>
            </w:r>
            <w:r>
              <w:rPr>
                <w:rFonts w:ascii="Nimbus Roman No9 L" w:eastAsia="方正仿宋_GBK" w:hAnsi="Nimbus Roman No9 L" w:cs="Nimbus Roman No9 L"/>
                <w:color w:val="000000"/>
                <w:kern w:val="0"/>
                <w:sz w:val="28"/>
                <w:szCs w:val="28"/>
              </w:rPr>
              <w:t>）</w:t>
            </w:r>
          </w:p>
        </w:tc>
      </w:tr>
      <w:tr w:rsidR="00AE1F36">
        <w:trPr>
          <w:trHeight w:val="469"/>
        </w:trPr>
        <w:tc>
          <w:tcPr>
            <w:tcW w:w="1351" w:type="dxa"/>
            <w:vMerge/>
            <w:tcBorders>
              <w:top w:val="nil"/>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tcBorders>
              <w:top w:val="nil"/>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2040" w:type="dxa"/>
            <w:tcBorders>
              <w:top w:val="nil"/>
              <w:left w:val="nil"/>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二级</w:t>
            </w:r>
          </w:p>
        </w:tc>
        <w:tc>
          <w:tcPr>
            <w:tcW w:w="3780" w:type="dxa"/>
            <w:tcBorders>
              <w:top w:val="nil"/>
              <w:left w:val="nil"/>
              <w:bottom w:val="single" w:sz="4" w:space="0" w:color="auto"/>
              <w:right w:val="single" w:sz="4" w:space="0" w:color="auto"/>
            </w:tcBorders>
            <w:vAlign w:val="center"/>
          </w:tcPr>
          <w:p w:rsidR="00AE1F36" w:rsidRDefault="00BE0DB5">
            <w:pPr>
              <w:spacing w:line="440" w:lineRule="exact"/>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6120</w:t>
            </w:r>
            <w:r>
              <w:rPr>
                <w:rFonts w:ascii="Nimbus Roman No9 L" w:eastAsia="方正仿宋_GBK" w:hAnsi="Nimbus Roman No9 L" w:cs="Nimbus Roman No9 L"/>
                <w:color w:val="000000"/>
                <w:kern w:val="0"/>
                <w:sz w:val="28"/>
                <w:szCs w:val="28"/>
              </w:rPr>
              <w:t>（其中林地使用权价格：</w:t>
            </w:r>
            <w:r>
              <w:rPr>
                <w:rFonts w:ascii="Nimbus Roman No9 L" w:eastAsia="方正仿宋_GBK" w:hAnsi="Nimbus Roman No9 L" w:cs="Nimbus Roman No9 L"/>
                <w:color w:val="000000"/>
                <w:kern w:val="0"/>
                <w:sz w:val="28"/>
                <w:szCs w:val="28"/>
              </w:rPr>
              <w:t>5120</w:t>
            </w:r>
            <w:r>
              <w:rPr>
                <w:rFonts w:ascii="Nimbus Roman No9 L" w:eastAsia="方正仿宋_GBK" w:hAnsi="Nimbus Roman No9 L" w:cs="Nimbus Roman No9 L"/>
                <w:color w:val="000000"/>
                <w:kern w:val="0"/>
                <w:sz w:val="28"/>
                <w:szCs w:val="28"/>
              </w:rPr>
              <w:t>，林木所有权价格：</w:t>
            </w:r>
            <w:r>
              <w:rPr>
                <w:rFonts w:ascii="Nimbus Roman No9 L" w:eastAsia="方正仿宋_GBK" w:hAnsi="Nimbus Roman No9 L" w:cs="Nimbus Roman No9 L"/>
                <w:color w:val="000000"/>
                <w:kern w:val="0"/>
                <w:sz w:val="28"/>
                <w:szCs w:val="28"/>
              </w:rPr>
              <w:t>1000</w:t>
            </w:r>
            <w:r>
              <w:rPr>
                <w:rFonts w:ascii="Nimbus Roman No9 L" w:eastAsia="方正仿宋_GBK" w:hAnsi="Nimbus Roman No9 L" w:cs="Nimbus Roman No9 L"/>
                <w:color w:val="000000"/>
                <w:kern w:val="0"/>
                <w:sz w:val="28"/>
                <w:szCs w:val="28"/>
              </w:rPr>
              <w:t>）</w:t>
            </w:r>
          </w:p>
        </w:tc>
      </w:tr>
      <w:tr w:rsidR="00AE1F36">
        <w:trPr>
          <w:trHeight w:val="469"/>
        </w:trPr>
        <w:tc>
          <w:tcPr>
            <w:tcW w:w="1351" w:type="dxa"/>
            <w:vMerge/>
            <w:tcBorders>
              <w:top w:val="nil"/>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tcBorders>
              <w:top w:val="nil"/>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2040" w:type="dxa"/>
            <w:tcBorders>
              <w:top w:val="nil"/>
              <w:left w:val="nil"/>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三级</w:t>
            </w:r>
          </w:p>
        </w:tc>
        <w:tc>
          <w:tcPr>
            <w:tcW w:w="3780" w:type="dxa"/>
            <w:tcBorders>
              <w:top w:val="nil"/>
              <w:left w:val="nil"/>
              <w:bottom w:val="single" w:sz="4" w:space="0" w:color="auto"/>
              <w:right w:val="single" w:sz="4" w:space="0" w:color="auto"/>
            </w:tcBorders>
            <w:vAlign w:val="center"/>
          </w:tcPr>
          <w:p w:rsidR="00AE1F36" w:rsidRDefault="00BE0DB5">
            <w:pPr>
              <w:spacing w:line="440" w:lineRule="exact"/>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3940</w:t>
            </w:r>
            <w:r>
              <w:rPr>
                <w:rFonts w:ascii="Nimbus Roman No9 L" w:eastAsia="方正仿宋_GBK" w:hAnsi="Nimbus Roman No9 L" w:cs="Nimbus Roman No9 L"/>
                <w:color w:val="000000"/>
                <w:kern w:val="0"/>
                <w:sz w:val="28"/>
                <w:szCs w:val="28"/>
              </w:rPr>
              <w:t>（其中林地使用权价格：</w:t>
            </w:r>
            <w:r>
              <w:rPr>
                <w:rFonts w:ascii="Nimbus Roman No9 L" w:eastAsia="方正仿宋_GBK" w:hAnsi="Nimbus Roman No9 L" w:cs="Nimbus Roman No9 L"/>
                <w:color w:val="000000"/>
                <w:kern w:val="0"/>
                <w:sz w:val="28"/>
                <w:szCs w:val="28"/>
              </w:rPr>
              <w:t>3170</w:t>
            </w:r>
            <w:r>
              <w:rPr>
                <w:rFonts w:ascii="Nimbus Roman No9 L" w:eastAsia="方正仿宋_GBK" w:hAnsi="Nimbus Roman No9 L" w:cs="Nimbus Roman No9 L"/>
                <w:color w:val="000000"/>
                <w:kern w:val="0"/>
                <w:sz w:val="28"/>
                <w:szCs w:val="28"/>
              </w:rPr>
              <w:t>，林木所有权价格：</w:t>
            </w:r>
            <w:r>
              <w:rPr>
                <w:rFonts w:ascii="Nimbus Roman No9 L" w:eastAsia="方正仿宋_GBK" w:hAnsi="Nimbus Roman No9 L" w:cs="Nimbus Roman No9 L"/>
                <w:color w:val="000000"/>
                <w:kern w:val="0"/>
                <w:sz w:val="28"/>
                <w:szCs w:val="28"/>
              </w:rPr>
              <w:t>770</w:t>
            </w:r>
            <w:r>
              <w:rPr>
                <w:rFonts w:ascii="Nimbus Roman No9 L" w:eastAsia="方正仿宋_GBK" w:hAnsi="Nimbus Roman No9 L" w:cs="Nimbus Roman No9 L"/>
                <w:color w:val="000000"/>
                <w:kern w:val="0"/>
                <w:sz w:val="28"/>
                <w:szCs w:val="28"/>
              </w:rPr>
              <w:t>）</w:t>
            </w:r>
          </w:p>
        </w:tc>
      </w:tr>
      <w:tr w:rsidR="00AE1F36">
        <w:trPr>
          <w:trHeight w:val="224"/>
        </w:trPr>
        <w:tc>
          <w:tcPr>
            <w:tcW w:w="1351" w:type="dxa"/>
            <w:vMerge w:val="restart"/>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草地</w:t>
            </w:r>
          </w:p>
        </w:tc>
        <w:tc>
          <w:tcPr>
            <w:tcW w:w="1689" w:type="dxa"/>
            <w:vMerge w:val="restart"/>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天然牧草地</w:t>
            </w:r>
          </w:p>
        </w:tc>
        <w:tc>
          <w:tcPr>
            <w:tcW w:w="204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一级</w:t>
            </w:r>
          </w:p>
        </w:tc>
        <w:tc>
          <w:tcPr>
            <w:tcW w:w="378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910</w:t>
            </w:r>
          </w:p>
        </w:tc>
      </w:tr>
      <w:tr w:rsidR="00AE1F36">
        <w:trPr>
          <w:trHeight w:val="224"/>
        </w:trPr>
        <w:tc>
          <w:tcPr>
            <w:tcW w:w="1351"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204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二级</w:t>
            </w:r>
          </w:p>
        </w:tc>
        <w:tc>
          <w:tcPr>
            <w:tcW w:w="378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730</w:t>
            </w:r>
          </w:p>
        </w:tc>
      </w:tr>
      <w:tr w:rsidR="00AE1F36">
        <w:trPr>
          <w:trHeight w:val="224"/>
        </w:trPr>
        <w:tc>
          <w:tcPr>
            <w:tcW w:w="1351"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204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三级</w:t>
            </w:r>
          </w:p>
        </w:tc>
        <w:tc>
          <w:tcPr>
            <w:tcW w:w="378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550</w:t>
            </w:r>
          </w:p>
        </w:tc>
      </w:tr>
      <w:tr w:rsidR="00AE1F36">
        <w:trPr>
          <w:trHeight w:val="224"/>
        </w:trPr>
        <w:tc>
          <w:tcPr>
            <w:tcW w:w="1351"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val="restart"/>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人工牧草地</w:t>
            </w:r>
          </w:p>
        </w:tc>
        <w:tc>
          <w:tcPr>
            <w:tcW w:w="204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一级</w:t>
            </w:r>
          </w:p>
        </w:tc>
        <w:tc>
          <w:tcPr>
            <w:tcW w:w="378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8860</w:t>
            </w:r>
          </w:p>
        </w:tc>
      </w:tr>
      <w:tr w:rsidR="00AE1F36">
        <w:trPr>
          <w:trHeight w:val="224"/>
        </w:trPr>
        <w:tc>
          <w:tcPr>
            <w:tcW w:w="1351"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204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二级</w:t>
            </w:r>
          </w:p>
        </w:tc>
        <w:tc>
          <w:tcPr>
            <w:tcW w:w="378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7430</w:t>
            </w:r>
          </w:p>
        </w:tc>
      </w:tr>
      <w:tr w:rsidR="00AE1F36">
        <w:trPr>
          <w:trHeight w:val="224"/>
        </w:trPr>
        <w:tc>
          <w:tcPr>
            <w:tcW w:w="1351"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204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三级</w:t>
            </w:r>
          </w:p>
        </w:tc>
        <w:tc>
          <w:tcPr>
            <w:tcW w:w="378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4940</w:t>
            </w:r>
          </w:p>
        </w:tc>
      </w:tr>
      <w:tr w:rsidR="00AE1F36">
        <w:trPr>
          <w:trHeight w:val="224"/>
        </w:trPr>
        <w:tc>
          <w:tcPr>
            <w:tcW w:w="1351"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val="restart"/>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其他草地</w:t>
            </w:r>
          </w:p>
        </w:tc>
        <w:tc>
          <w:tcPr>
            <w:tcW w:w="204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一级</w:t>
            </w:r>
          </w:p>
        </w:tc>
        <w:tc>
          <w:tcPr>
            <w:tcW w:w="378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270</w:t>
            </w:r>
          </w:p>
        </w:tc>
      </w:tr>
      <w:tr w:rsidR="00AE1F36">
        <w:trPr>
          <w:trHeight w:val="224"/>
        </w:trPr>
        <w:tc>
          <w:tcPr>
            <w:tcW w:w="1351"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204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二级</w:t>
            </w:r>
          </w:p>
        </w:tc>
        <w:tc>
          <w:tcPr>
            <w:tcW w:w="378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220</w:t>
            </w:r>
          </w:p>
        </w:tc>
      </w:tr>
      <w:tr w:rsidR="00AE1F36">
        <w:trPr>
          <w:trHeight w:val="227"/>
        </w:trPr>
        <w:tc>
          <w:tcPr>
            <w:tcW w:w="1351"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AE1F36" w:rsidRDefault="00AE1F36">
            <w:pPr>
              <w:widowControl/>
              <w:jc w:val="left"/>
              <w:rPr>
                <w:rFonts w:ascii="Nimbus Roman No9 L" w:eastAsia="方正仿宋_GBK" w:hAnsi="Nimbus Roman No9 L" w:cs="Nimbus Roman No9 L" w:hint="eastAsia"/>
                <w:color w:val="000000"/>
                <w:kern w:val="0"/>
                <w:sz w:val="28"/>
                <w:szCs w:val="28"/>
              </w:rPr>
            </w:pPr>
          </w:p>
        </w:tc>
        <w:tc>
          <w:tcPr>
            <w:tcW w:w="204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三级</w:t>
            </w:r>
          </w:p>
        </w:tc>
        <w:tc>
          <w:tcPr>
            <w:tcW w:w="3780" w:type="dxa"/>
            <w:tcBorders>
              <w:top w:val="single" w:sz="4" w:space="0" w:color="auto"/>
              <w:left w:val="single" w:sz="4" w:space="0" w:color="auto"/>
              <w:bottom w:val="single" w:sz="4" w:space="0" w:color="auto"/>
              <w:right w:val="single" w:sz="4" w:space="0" w:color="auto"/>
            </w:tcBorders>
            <w:vAlign w:val="center"/>
          </w:tcPr>
          <w:p w:rsidR="00AE1F36" w:rsidRDefault="00BE0DB5">
            <w:pPr>
              <w:widowControl/>
              <w:jc w:val="center"/>
              <w:rPr>
                <w:rFonts w:ascii="Nimbus Roman No9 L" w:eastAsia="方正仿宋_GBK" w:hAnsi="Nimbus Roman No9 L" w:cs="Nimbus Roman No9 L" w:hint="eastAsia"/>
                <w:color w:val="000000"/>
                <w:kern w:val="0"/>
                <w:sz w:val="28"/>
                <w:szCs w:val="28"/>
              </w:rPr>
            </w:pPr>
            <w:r>
              <w:rPr>
                <w:rFonts w:ascii="Nimbus Roman No9 L" w:eastAsia="方正仿宋_GBK" w:hAnsi="Nimbus Roman No9 L" w:cs="Nimbus Roman No9 L"/>
                <w:color w:val="000000"/>
                <w:kern w:val="0"/>
                <w:sz w:val="28"/>
                <w:szCs w:val="28"/>
              </w:rPr>
              <w:t>170</w:t>
            </w:r>
          </w:p>
        </w:tc>
      </w:tr>
    </w:tbl>
    <w:p w:rsidR="00AE1F36" w:rsidRDefault="00AE1F36">
      <w:pPr>
        <w:spacing w:line="520" w:lineRule="exact"/>
        <w:ind w:firstLineChars="200" w:firstLine="640"/>
        <w:rPr>
          <w:rFonts w:ascii="方正黑体_GBK" w:eastAsia="方正黑体_GBK" w:hAnsi="方正黑体_GBK" w:cs="方正黑体_GBK"/>
          <w:sz w:val="32"/>
          <w:szCs w:val="32"/>
        </w:rPr>
      </w:pPr>
    </w:p>
    <w:p w:rsidR="00AE1F36" w:rsidRDefault="00BE0DB5">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三、执行日期</w:t>
      </w:r>
    </w:p>
    <w:p w:rsidR="00AE1F36" w:rsidRDefault="00BE0DB5">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本通告自公布之日起</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日后施行。</w:t>
      </w:r>
    </w:p>
    <w:p w:rsidR="00AE1F36" w:rsidRDefault="00AE1F36" w:rsidP="00857590">
      <w:pPr>
        <w:pStyle w:val="a0"/>
        <w:ind w:firstLine="320"/>
        <w:rPr>
          <w:rFonts w:ascii="Times New Roman" w:eastAsia="方正仿宋_GBK" w:hAnsi="Times New Roman"/>
          <w:sz w:val="32"/>
          <w:szCs w:val="32"/>
        </w:rPr>
      </w:pPr>
    </w:p>
    <w:p w:rsidR="00AE1F36" w:rsidRDefault="00AE1F36" w:rsidP="00857590">
      <w:pPr>
        <w:pStyle w:val="a0"/>
        <w:ind w:firstLine="320"/>
        <w:rPr>
          <w:rFonts w:ascii="Times New Roman" w:eastAsia="方正仿宋_GBK" w:hAnsi="Times New Roman"/>
          <w:sz w:val="32"/>
          <w:szCs w:val="32"/>
        </w:rPr>
      </w:pPr>
    </w:p>
    <w:p w:rsidR="00AE1F36" w:rsidRDefault="00AE1F36" w:rsidP="00857590">
      <w:pPr>
        <w:pStyle w:val="a0"/>
        <w:spacing w:line="600" w:lineRule="exact"/>
        <w:ind w:firstLine="320"/>
        <w:rPr>
          <w:rFonts w:ascii="Times New Roman" w:eastAsia="方正仿宋_GBK" w:hAnsi="Times New Roman"/>
          <w:sz w:val="32"/>
          <w:szCs w:val="32"/>
        </w:rPr>
      </w:pPr>
    </w:p>
    <w:p w:rsidR="00AE1F36" w:rsidRDefault="00BE0DB5">
      <w:pPr>
        <w:pStyle w:val="a0"/>
        <w:spacing w:line="600" w:lineRule="exact"/>
        <w:ind w:firstLineChars="1500" w:firstLine="4800"/>
        <w:rPr>
          <w:rFonts w:ascii="Times New Roman" w:eastAsia="方正仿宋_GBK" w:hAnsi="Times New Roman"/>
          <w:sz w:val="32"/>
          <w:szCs w:val="32"/>
        </w:rPr>
      </w:pPr>
      <w:r>
        <w:rPr>
          <w:rFonts w:ascii="Times New Roman" w:eastAsia="方正仿宋_GBK" w:hAnsi="Times New Roman"/>
          <w:sz w:val="32"/>
          <w:szCs w:val="32"/>
        </w:rPr>
        <w:t>乌鲁木齐市人民政府</w:t>
      </w:r>
    </w:p>
    <w:p w:rsidR="00AE1F36" w:rsidRDefault="00BE0DB5">
      <w:pPr>
        <w:spacing w:line="600" w:lineRule="exact"/>
        <w:ind w:firstLineChars="1600" w:firstLine="512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2024</w:t>
      </w:r>
      <w:r>
        <w:rPr>
          <w:rFonts w:ascii="Times New Roman" w:eastAsia="方正仿宋_GBK" w:hAnsi="Times New Roman" w:cs="Times New Roman"/>
          <w:color w:val="000000"/>
          <w:sz w:val="32"/>
          <w:szCs w:val="32"/>
        </w:rPr>
        <w:t>年</w:t>
      </w:r>
      <w:bookmarkStart w:id="1" w:name="_GoBack"/>
      <w:bookmarkEnd w:id="1"/>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月</w:t>
      </w:r>
      <w:r w:rsidR="00666E5E">
        <w:rPr>
          <w:rFonts w:ascii="Times New Roman" w:eastAsia="方正仿宋_GBK" w:hAnsi="Times New Roman" w:cs="Times New Roman"/>
          <w:color w:val="000000"/>
          <w:sz w:val="32"/>
          <w:szCs w:val="32"/>
        </w:rPr>
        <w:t xml:space="preserve"> </w:t>
      </w:r>
      <w:r w:rsidR="00666E5E">
        <w:rPr>
          <w:rFonts w:ascii="Times New Roman" w:eastAsia="方正仿宋_GBK" w:hAnsi="Times New Roman" w:cs="Times New Roman" w:hint="eastAsia"/>
          <w:color w:val="000000"/>
          <w:sz w:val="32"/>
          <w:szCs w:val="32"/>
        </w:rPr>
        <w:t>20</w:t>
      </w:r>
      <w:r>
        <w:rPr>
          <w:rFonts w:ascii="Times New Roman" w:eastAsia="方正仿宋_GBK" w:hAnsi="Times New Roman" w:cs="Times New Roman"/>
          <w:color w:val="000000"/>
          <w:sz w:val="32"/>
          <w:szCs w:val="32"/>
        </w:rPr>
        <w:t>日</w:t>
      </w:r>
    </w:p>
    <w:bookmarkEnd w:id="0"/>
    <w:p w:rsidR="00AE1F36" w:rsidRDefault="00AE1F36">
      <w:pPr>
        <w:pStyle w:val="a0"/>
        <w:ind w:firstLineChars="0" w:firstLine="0"/>
      </w:pPr>
    </w:p>
    <w:sectPr w:rsidR="00AE1F36">
      <w:footerReference w:type="even" r:id="rId7"/>
      <w:footerReference w:type="default" r:id="rId8"/>
      <w:pgSz w:w="11906" w:h="16838"/>
      <w:pgMar w:top="2098" w:right="1531" w:bottom="1985" w:left="1531" w:header="851" w:footer="992" w:gutter="0"/>
      <w:cols w:space="425"/>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84" w:rsidRDefault="00044484">
      <w:r>
        <w:separator/>
      </w:r>
    </w:p>
  </w:endnote>
  <w:endnote w:type="continuationSeparator" w:id="0">
    <w:p w:rsidR="00044484" w:rsidRDefault="0004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Nimbus Roman No9 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54403"/>
    </w:sdtPr>
    <w:sdtEndPr>
      <w:rPr>
        <w:rFonts w:ascii="Times New Roman" w:hAnsi="Times New Roman" w:cs="Times New Roman"/>
        <w:sz w:val="28"/>
        <w:szCs w:val="28"/>
      </w:rPr>
    </w:sdtEndPr>
    <w:sdtContent>
      <w:p w:rsidR="00AE1F36" w:rsidRDefault="00BE0DB5">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66E5E" w:rsidRPr="00666E5E">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36" w:rsidRDefault="00BE0DB5">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66E5E" w:rsidRPr="00666E5E">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84" w:rsidRDefault="00044484">
      <w:r>
        <w:separator/>
      </w:r>
    </w:p>
  </w:footnote>
  <w:footnote w:type="continuationSeparator" w:id="0">
    <w:p w:rsidR="00044484" w:rsidRDefault="00044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CC"/>
    <w:rsid w:val="DEBFD0DE"/>
    <w:rsid w:val="00020FA8"/>
    <w:rsid w:val="000315E9"/>
    <w:rsid w:val="00044484"/>
    <w:rsid w:val="000E7093"/>
    <w:rsid w:val="001515EC"/>
    <w:rsid w:val="00184766"/>
    <w:rsid w:val="001B6036"/>
    <w:rsid w:val="001D4940"/>
    <w:rsid w:val="001E0A27"/>
    <w:rsid w:val="0025672D"/>
    <w:rsid w:val="002676B1"/>
    <w:rsid w:val="002B2233"/>
    <w:rsid w:val="002C2F33"/>
    <w:rsid w:val="00311EEC"/>
    <w:rsid w:val="00353657"/>
    <w:rsid w:val="0037098A"/>
    <w:rsid w:val="003D59F7"/>
    <w:rsid w:val="00480BFE"/>
    <w:rsid w:val="004A340B"/>
    <w:rsid w:val="005A56AE"/>
    <w:rsid w:val="005A71E6"/>
    <w:rsid w:val="005E6591"/>
    <w:rsid w:val="0060615B"/>
    <w:rsid w:val="006104F3"/>
    <w:rsid w:val="00620039"/>
    <w:rsid w:val="00652D78"/>
    <w:rsid w:val="006639B6"/>
    <w:rsid w:val="00666E5E"/>
    <w:rsid w:val="006E75AA"/>
    <w:rsid w:val="007113A9"/>
    <w:rsid w:val="007169F5"/>
    <w:rsid w:val="007813E1"/>
    <w:rsid w:val="008030B6"/>
    <w:rsid w:val="00857590"/>
    <w:rsid w:val="00857D50"/>
    <w:rsid w:val="0095418C"/>
    <w:rsid w:val="009671FD"/>
    <w:rsid w:val="0097431C"/>
    <w:rsid w:val="009835CC"/>
    <w:rsid w:val="009E1F85"/>
    <w:rsid w:val="009E7FE3"/>
    <w:rsid w:val="009F1B54"/>
    <w:rsid w:val="009F274A"/>
    <w:rsid w:val="00A149C6"/>
    <w:rsid w:val="00A1501C"/>
    <w:rsid w:val="00A40DF9"/>
    <w:rsid w:val="00AE1F36"/>
    <w:rsid w:val="00B14722"/>
    <w:rsid w:val="00B53BB1"/>
    <w:rsid w:val="00B54ADE"/>
    <w:rsid w:val="00BE0DB5"/>
    <w:rsid w:val="00BF42D2"/>
    <w:rsid w:val="00CA1CA5"/>
    <w:rsid w:val="00E65B96"/>
    <w:rsid w:val="00E97AE0"/>
    <w:rsid w:val="00ED1734"/>
    <w:rsid w:val="00ED3B8F"/>
    <w:rsid w:val="00ED562E"/>
    <w:rsid w:val="00F85958"/>
    <w:rsid w:val="3BFF1D06"/>
    <w:rsid w:val="4B7E01BB"/>
    <w:rsid w:val="7CED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uiPriority w:val="9"/>
    <w:unhideWhenUsed/>
    <w:qFormat/>
    <w:pPr>
      <w:adjustRightInd w:val="0"/>
      <w:snapToGrid w:val="0"/>
      <w:spacing w:line="560" w:lineRule="exact"/>
      <w:outlineLvl w:val="2"/>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pPr>
      <w:spacing w:after="120"/>
    </w:pPr>
    <w:rPr>
      <w:rFonts w:ascii="Calibri" w:eastAsia="宋体" w:hAnsi="Calibri" w:cs="Times New Roman"/>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Pr>
      <w:b/>
      <w:bCs/>
    </w:rPr>
  </w:style>
  <w:style w:type="paragraph" w:styleId="a9">
    <w:name w:val="List Paragraph"/>
    <w:basedOn w:val="a"/>
    <w:uiPriority w:val="34"/>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169">
    <w:name w:val="样式 右侧:  1.69 厘米"/>
    <w:basedOn w:val="a"/>
    <w:qFormat/>
    <w:pPr>
      <w:ind w:right="960"/>
    </w:pPr>
    <w:rPr>
      <w:rFonts w:eastAsia="仿宋" w:cs="宋体"/>
      <w:szCs w:val="20"/>
    </w:rPr>
  </w:style>
  <w:style w:type="paragraph" w:styleId="aa">
    <w:name w:val="Balloon Text"/>
    <w:basedOn w:val="a"/>
    <w:link w:val="Char1"/>
    <w:uiPriority w:val="99"/>
    <w:semiHidden/>
    <w:unhideWhenUsed/>
    <w:rsid w:val="00666E5E"/>
    <w:rPr>
      <w:sz w:val="18"/>
      <w:szCs w:val="18"/>
    </w:rPr>
  </w:style>
  <w:style w:type="character" w:customStyle="1" w:styleId="Char1">
    <w:name w:val="批注框文本 Char"/>
    <w:basedOn w:val="a1"/>
    <w:link w:val="aa"/>
    <w:uiPriority w:val="99"/>
    <w:semiHidden/>
    <w:rsid w:val="00666E5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uiPriority w:val="9"/>
    <w:unhideWhenUsed/>
    <w:qFormat/>
    <w:pPr>
      <w:adjustRightInd w:val="0"/>
      <w:snapToGrid w:val="0"/>
      <w:spacing w:line="560" w:lineRule="exact"/>
      <w:outlineLvl w:val="2"/>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pPr>
      <w:spacing w:after="120"/>
    </w:pPr>
    <w:rPr>
      <w:rFonts w:ascii="Calibri" w:eastAsia="宋体" w:hAnsi="Calibri" w:cs="Times New Roman"/>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Pr>
      <w:b/>
      <w:bCs/>
    </w:rPr>
  </w:style>
  <w:style w:type="paragraph" w:styleId="a9">
    <w:name w:val="List Paragraph"/>
    <w:basedOn w:val="a"/>
    <w:uiPriority w:val="34"/>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169">
    <w:name w:val="样式 右侧:  1.69 厘米"/>
    <w:basedOn w:val="a"/>
    <w:qFormat/>
    <w:pPr>
      <w:ind w:right="960"/>
    </w:pPr>
    <w:rPr>
      <w:rFonts w:eastAsia="仿宋" w:cs="宋体"/>
      <w:szCs w:val="20"/>
    </w:rPr>
  </w:style>
  <w:style w:type="paragraph" w:styleId="aa">
    <w:name w:val="Balloon Text"/>
    <w:basedOn w:val="a"/>
    <w:link w:val="Char1"/>
    <w:uiPriority w:val="99"/>
    <w:semiHidden/>
    <w:unhideWhenUsed/>
    <w:rsid w:val="00666E5E"/>
    <w:rPr>
      <w:sz w:val="18"/>
      <w:szCs w:val="18"/>
    </w:rPr>
  </w:style>
  <w:style w:type="character" w:customStyle="1" w:styleId="Char1">
    <w:name w:val="批注框文本 Char"/>
    <w:basedOn w:val="a1"/>
    <w:link w:val="aa"/>
    <w:uiPriority w:val="99"/>
    <w:semiHidden/>
    <w:rsid w:val="00666E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381</Words>
  <Characters>439</Characters>
  <Application>Microsoft Office Word</Application>
  <DocSecurity>0</DocSecurity>
  <Lines>73</Lines>
  <Paragraphs>68</Paragraphs>
  <ScaleCrop>false</ScaleCrop>
  <Company>微软中国</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综合处</dc:creator>
  <cp:lastModifiedBy>Windows 用户</cp:lastModifiedBy>
  <cp:revision>18</cp:revision>
  <cp:lastPrinted>2024-12-18T19:09:00Z</cp:lastPrinted>
  <dcterms:created xsi:type="dcterms:W3CDTF">2019-10-22T12:06:00Z</dcterms:created>
  <dcterms:modified xsi:type="dcterms:W3CDTF">2025-01-08T13:07:00Z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20E13757D250A9787439626706F21D67</vt:lpwstr>
  </property>
</Properties>
</file>